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EE4" w:rsidRDefault="00640EE4" w:rsidP="00640EE4">
      <w:pPr>
        <w:jc w:val="center"/>
        <w:rPr>
          <w:rFonts w:asciiTheme="majorHAnsi" w:hAnsiTheme="majorHAnsi" w:cstheme="majorHAnsi"/>
          <w:b/>
          <w:lang w:val="fr-FR"/>
        </w:rPr>
      </w:pPr>
      <w:r w:rsidRPr="00640EE4">
        <w:rPr>
          <w:rFonts w:asciiTheme="majorHAnsi" w:hAnsiTheme="majorHAnsi" w:cstheme="majorHAnsi"/>
          <w:b/>
          <w:lang w:val="fr-FR"/>
        </w:rPr>
        <w:t xml:space="preserve">Les Contes : des chemins qui mènent à soi. </w:t>
      </w:r>
      <w:r w:rsidRPr="00640EE4">
        <w:rPr>
          <w:rFonts w:asciiTheme="majorHAnsi" w:hAnsiTheme="majorHAnsi" w:cstheme="majorHAnsi"/>
          <w:b/>
          <w:lang w:val="fr-FR"/>
        </w:rPr>
        <w:br/>
        <w:t xml:space="preserve">L’intertextualité merveilleuse comme rituel de passage chez Nathalie </w:t>
      </w:r>
      <w:proofErr w:type="spellStart"/>
      <w:r w:rsidRPr="00640EE4">
        <w:rPr>
          <w:rFonts w:asciiTheme="majorHAnsi" w:hAnsiTheme="majorHAnsi" w:cstheme="majorHAnsi"/>
          <w:b/>
          <w:lang w:val="fr-FR"/>
        </w:rPr>
        <w:t>Rheims</w:t>
      </w:r>
      <w:proofErr w:type="spellEnd"/>
      <w:r w:rsidRPr="00640EE4">
        <w:rPr>
          <w:rFonts w:asciiTheme="majorHAnsi" w:hAnsiTheme="majorHAnsi" w:cstheme="majorHAnsi"/>
          <w:b/>
          <w:lang w:val="fr-FR"/>
        </w:rPr>
        <w:t>.</w:t>
      </w:r>
    </w:p>
    <w:p w:rsidR="009072D2" w:rsidRDefault="009072D2" w:rsidP="00640EE4">
      <w:pPr>
        <w:jc w:val="right"/>
        <w:rPr>
          <w:rFonts w:asciiTheme="majorHAnsi" w:hAnsiTheme="majorHAnsi" w:cstheme="majorHAnsi"/>
          <w:lang w:val="fr-FR"/>
        </w:rPr>
      </w:pPr>
    </w:p>
    <w:p w:rsidR="00640EE4" w:rsidRPr="00640EE4" w:rsidRDefault="00640EE4" w:rsidP="00640EE4">
      <w:pPr>
        <w:jc w:val="right"/>
        <w:rPr>
          <w:rFonts w:asciiTheme="majorHAnsi" w:hAnsiTheme="majorHAnsi" w:cstheme="majorHAnsi"/>
          <w:lang w:val="fr-FR"/>
        </w:rPr>
      </w:pPr>
      <w:r>
        <w:rPr>
          <w:rFonts w:asciiTheme="majorHAnsi" w:hAnsiTheme="majorHAnsi" w:cstheme="majorHAnsi"/>
          <w:lang w:val="fr-FR"/>
        </w:rPr>
        <w:t>Par Eric Thil</w:t>
      </w:r>
      <w:r>
        <w:rPr>
          <w:rFonts w:asciiTheme="majorHAnsi" w:hAnsiTheme="majorHAnsi" w:cstheme="majorHAnsi"/>
          <w:lang w:val="fr-FR"/>
        </w:rPr>
        <w:br/>
      </w:r>
      <w:proofErr w:type="spellStart"/>
      <w:r>
        <w:rPr>
          <w:rFonts w:asciiTheme="majorHAnsi" w:hAnsiTheme="majorHAnsi" w:cstheme="majorHAnsi"/>
          <w:lang w:val="fr-FR"/>
        </w:rPr>
        <w:t>Universität</w:t>
      </w:r>
      <w:proofErr w:type="spellEnd"/>
      <w:r>
        <w:rPr>
          <w:rFonts w:asciiTheme="majorHAnsi" w:hAnsiTheme="majorHAnsi" w:cstheme="majorHAnsi"/>
          <w:lang w:val="fr-FR"/>
        </w:rPr>
        <w:t xml:space="preserve"> des </w:t>
      </w:r>
      <w:proofErr w:type="spellStart"/>
      <w:r>
        <w:rPr>
          <w:rFonts w:asciiTheme="majorHAnsi" w:hAnsiTheme="majorHAnsi" w:cstheme="majorHAnsi"/>
          <w:lang w:val="fr-FR"/>
        </w:rPr>
        <w:t>Saarlandes</w:t>
      </w:r>
      <w:proofErr w:type="spellEnd"/>
    </w:p>
    <w:p w:rsidR="00640EE4" w:rsidRDefault="00640EE4" w:rsidP="008C0845">
      <w:pPr>
        <w:jc w:val="both"/>
        <w:rPr>
          <w:rFonts w:asciiTheme="majorHAnsi" w:hAnsiTheme="majorHAnsi" w:cstheme="majorHAnsi"/>
          <w:lang w:val="fr-FR"/>
        </w:rPr>
      </w:pPr>
    </w:p>
    <w:p w:rsidR="00F32287" w:rsidRDefault="008C0845" w:rsidP="008C0845">
      <w:pPr>
        <w:jc w:val="both"/>
        <w:rPr>
          <w:rFonts w:asciiTheme="majorHAnsi" w:hAnsiTheme="majorHAnsi" w:cstheme="majorHAnsi"/>
          <w:lang w:val="fr-FR"/>
        </w:rPr>
      </w:pPr>
      <w:r w:rsidRPr="008C0845">
        <w:rPr>
          <w:rFonts w:asciiTheme="majorHAnsi" w:hAnsiTheme="majorHAnsi" w:cstheme="majorHAnsi"/>
          <w:lang w:val="fr-FR"/>
        </w:rPr>
        <w:t xml:space="preserve">Ouvrez les programmes télés (pour les rares </w:t>
      </w:r>
      <w:r w:rsidR="00A01C1E">
        <w:rPr>
          <w:rFonts w:asciiTheme="majorHAnsi" w:hAnsiTheme="majorHAnsi" w:cstheme="majorHAnsi"/>
          <w:lang w:val="fr-FR"/>
        </w:rPr>
        <w:t xml:space="preserve">personnes </w:t>
      </w:r>
      <w:r w:rsidRPr="008C0845">
        <w:rPr>
          <w:rFonts w:asciiTheme="majorHAnsi" w:hAnsiTheme="majorHAnsi" w:cstheme="majorHAnsi"/>
          <w:lang w:val="fr-FR"/>
        </w:rPr>
        <w:t xml:space="preserve">qui utilisent encore le papier)! Observez les saisons cinématographiques! Lisez les actualités présentées aux rentrées littéraires! </w:t>
      </w:r>
      <w:r w:rsidR="00DF7332">
        <w:rPr>
          <w:rFonts w:asciiTheme="majorHAnsi" w:hAnsiTheme="majorHAnsi" w:cstheme="majorHAnsi"/>
          <w:lang w:val="fr-FR"/>
        </w:rPr>
        <w:t>É</w:t>
      </w:r>
      <w:r w:rsidRPr="008C0845">
        <w:rPr>
          <w:rFonts w:asciiTheme="majorHAnsi" w:hAnsiTheme="majorHAnsi" w:cstheme="majorHAnsi"/>
          <w:lang w:val="fr-FR"/>
        </w:rPr>
        <w:t xml:space="preserve">coutez attentivement les textes de vos musiciens préférés… </w:t>
      </w:r>
      <w:r>
        <w:rPr>
          <w:rFonts w:asciiTheme="majorHAnsi" w:hAnsiTheme="majorHAnsi" w:cstheme="majorHAnsi"/>
          <w:lang w:val="fr-FR"/>
        </w:rPr>
        <w:t>Les Contes sont partout…</w:t>
      </w:r>
    </w:p>
    <w:p w:rsidR="008C0845" w:rsidRDefault="008C0845" w:rsidP="008C0845">
      <w:pPr>
        <w:jc w:val="both"/>
        <w:rPr>
          <w:rFonts w:asciiTheme="majorHAnsi" w:hAnsiTheme="majorHAnsi" w:cstheme="majorHAnsi"/>
          <w:lang w:val="fr-FR"/>
        </w:rPr>
      </w:pPr>
      <w:r>
        <w:rPr>
          <w:rFonts w:asciiTheme="majorHAnsi" w:hAnsiTheme="majorHAnsi" w:cstheme="majorHAnsi"/>
          <w:lang w:val="fr-FR"/>
        </w:rPr>
        <w:t xml:space="preserve">Sans en chercher la raison, il semble que les médias des années 2000 aient renoué avec le genre jugé </w:t>
      </w:r>
      <w:r w:rsidR="008B5D0F">
        <w:rPr>
          <w:rFonts w:asciiTheme="majorHAnsi" w:hAnsiTheme="majorHAnsi" w:cstheme="majorHAnsi"/>
          <w:lang w:val="fr-FR"/>
        </w:rPr>
        <w:t>-</w:t>
      </w:r>
      <w:r>
        <w:rPr>
          <w:rFonts w:asciiTheme="majorHAnsi" w:hAnsiTheme="majorHAnsi" w:cstheme="majorHAnsi"/>
          <w:lang w:val="fr-FR"/>
        </w:rPr>
        <w:t>trop souvent à tort</w:t>
      </w:r>
      <w:r w:rsidR="008B5D0F">
        <w:rPr>
          <w:rFonts w:asciiTheme="majorHAnsi" w:hAnsiTheme="majorHAnsi" w:cstheme="majorHAnsi"/>
          <w:lang w:val="fr-FR"/>
        </w:rPr>
        <w:t>-</w:t>
      </w:r>
      <w:r>
        <w:rPr>
          <w:rFonts w:asciiTheme="majorHAnsi" w:hAnsiTheme="majorHAnsi" w:cstheme="majorHAnsi"/>
          <w:lang w:val="fr-FR"/>
        </w:rPr>
        <w:t xml:space="preserve"> enfantin du conte de fée</w:t>
      </w:r>
      <w:r w:rsidR="008B5D0F">
        <w:rPr>
          <w:rFonts w:asciiTheme="majorHAnsi" w:hAnsiTheme="majorHAnsi" w:cstheme="majorHAnsi"/>
          <w:lang w:val="fr-FR"/>
        </w:rPr>
        <w:t>s</w:t>
      </w:r>
      <w:r>
        <w:rPr>
          <w:rFonts w:asciiTheme="majorHAnsi" w:hAnsiTheme="majorHAnsi" w:cstheme="majorHAnsi"/>
          <w:lang w:val="fr-FR"/>
        </w:rPr>
        <w:t>. On ne compte plus les adaptions filmiques de Blanche-Neige (</w:t>
      </w:r>
      <w:r w:rsidR="00C6750E">
        <w:rPr>
          <w:rFonts w:asciiTheme="majorHAnsi" w:hAnsiTheme="majorHAnsi" w:cstheme="majorHAnsi"/>
          <w:i/>
          <w:lang w:val="fr-FR"/>
        </w:rPr>
        <w:t xml:space="preserve">Snow White : </w:t>
      </w:r>
      <w:proofErr w:type="spellStart"/>
      <w:r w:rsidR="00C6750E">
        <w:rPr>
          <w:rFonts w:asciiTheme="majorHAnsi" w:hAnsiTheme="majorHAnsi" w:cstheme="majorHAnsi"/>
          <w:i/>
          <w:lang w:val="fr-FR"/>
        </w:rPr>
        <w:t>a</w:t>
      </w:r>
      <w:proofErr w:type="spellEnd"/>
      <w:r w:rsidR="00C6750E">
        <w:rPr>
          <w:rFonts w:asciiTheme="majorHAnsi" w:hAnsiTheme="majorHAnsi" w:cstheme="majorHAnsi"/>
          <w:i/>
          <w:lang w:val="fr-FR"/>
        </w:rPr>
        <w:t xml:space="preserve"> tale of </w:t>
      </w:r>
      <w:proofErr w:type="spellStart"/>
      <w:r w:rsidR="00C6750E">
        <w:rPr>
          <w:rFonts w:asciiTheme="majorHAnsi" w:hAnsiTheme="majorHAnsi" w:cstheme="majorHAnsi"/>
          <w:i/>
          <w:lang w:val="fr-FR"/>
        </w:rPr>
        <w:t>terror</w:t>
      </w:r>
      <w:proofErr w:type="spellEnd"/>
      <w:r>
        <w:rPr>
          <w:rFonts w:asciiTheme="majorHAnsi" w:hAnsiTheme="majorHAnsi" w:cstheme="majorHAnsi"/>
          <w:lang w:val="fr-FR"/>
        </w:rPr>
        <w:t xml:space="preserve"> 199</w:t>
      </w:r>
      <w:r w:rsidR="00C6750E">
        <w:rPr>
          <w:rFonts w:asciiTheme="majorHAnsi" w:hAnsiTheme="majorHAnsi" w:cstheme="majorHAnsi"/>
          <w:lang w:val="fr-FR"/>
        </w:rPr>
        <w:t>7</w:t>
      </w:r>
      <w:r>
        <w:rPr>
          <w:rFonts w:asciiTheme="majorHAnsi" w:hAnsiTheme="majorHAnsi" w:cstheme="majorHAnsi"/>
          <w:lang w:val="fr-FR"/>
        </w:rPr>
        <w:t xml:space="preserve">, </w:t>
      </w:r>
      <w:r w:rsidR="00C6750E">
        <w:rPr>
          <w:rFonts w:asciiTheme="majorHAnsi" w:hAnsiTheme="majorHAnsi" w:cstheme="majorHAnsi"/>
          <w:i/>
          <w:lang w:val="fr-FR"/>
        </w:rPr>
        <w:t xml:space="preserve">Snow White and the </w:t>
      </w:r>
      <w:proofErr w:type="spellStart"/>
      <w:r w:rsidR="00C6750E">
        <w:rPr>
          <w:rFonts w:asciiTheme="majorHAnsi" w:hAnsiTheme="majorHAnsi" w:cstheme="majorHAnsi"/>
          <w:i/>
          <w:lang w:val="fr-FR"/>
        </w:rPr>
        <w:t>Huntsman</w:t>
      </w:r>
      <w:proofErr w:type="spellEnd"/>
      <w:r w:rsidR="00C6750E">
        <w:rPr>
          <w:rFonts w:asciiTheme="majorHAnsi" w:hAnsiTheme="majorHAnsi" w:cstheme="majorHAnsi"/>
          <w:i/>
          <w:lang w:val="fr-FR"/>
        </w:rPr>
        <w:t xml:space="preserve"> </w:t>
      </w:r>
      <w:r>
        <w:rPr>
          <w:rFonts w:asciiTheme="majorHAnsi" w:hAnsiTheme="majorHAnsi" w:cstheme="majorHAnsi"/>
          <w:lang w:val="fr-FR"/>
        </w:rPr>
        <w:t>201</w:t>
      </w:r>
      <w:r w:rsidR="00C6750E">
        <w:rPr>
          <w:rFonts w:asciiTheme="majorHAnsi" w:hAnsiTheme="majorHAnsi" w:cstheme="majorHAnsi"/>
          <w:lang w:val="fr-FR"/>
        </w:rPr>
        <w:t>2</w:t>
      </w:r>
      <w:r>
        <w:rPr>
          <w:rFonts w:asciiTheme="majorHAnsi" w:hAnsiTheme="majorHAnsi" w:cstheme="majorHAnsi"/>
          <w:lang w:val="fr-FR"/>
        </w:rPr>
        <w:t xml:space="preserve">, </w:t>
      </w:r>
      <w:r>
        <w:rPr>
          <w:rFonts w:asciiTheme="majorHAnsi" w:hAnsiTheme="majorHAnsi" w:cstheme="majorHAnsi"/>
          <w:i/>
          <w:lang w:val="fr-FR"/>
        </w:rPr>
        <w:t xml:space="preserve">Mirror </w:t>
      </w:r>
      <w:proofErr w:type="spellStart"/>
      <w:r>
        <w:rPr>
          <w:rFonts w:asciiTheme="majorHAnsi" w:hAnsiTheme="majorHAnsi" w:cstheme="majorHAnsi"/>
          <w:i/>
          <w:lang w:val="fr-FR"/>
        </w:rPr>
        <w:t>Mirror</w:t>
      </w:r>
      <w:proofErr w:type="spellEnd"/>
      <w:r>
        <w:rPr>
          <w:rFonts w:asciiTheme="majorHAnsi" w:hAnsiTheme="majorHAnsi" w:cstheme="majorHAnsi"/>
          <w:lang w:val="fr-FR"/>
        </w:rPr>
        <w:t xml:space="preserve"> 2012</w:t>
      </w:r>
      <w:r w:rsidR="00C6750E">
        <w:rPr>
          <w:rFonts w:asciiTheme="majorHAnsi" w:hAnsiTheme="majorHAnsi" w:cstheme="majorHAnsi"/>
          <w:lang w:val="fr-FR"/>
        </w:rPr>
        <w:t>) ou de Cendrillon</w:t>
      </w:r>
      <w:r w:rsidR="00C6750E">
        <w:rPr>
          <w:rStyle w:val="Funotenzeichen"/>
          <w:rFonts w:asciiTheme="majorHAnsi" w:hAnsiTheme="majorHAnsi" w:cstheme="majorHAnsi"/>
          <w:lang w:val="fr-FR"/>
        </w:rPr>
        <w:footnoteReference w:id="1"/>
      </w:r>
      <w:r w:rsidR="008B5D0F">
        <w:rPr>
          <w:rFonts w:asciiTheme="majorHAnsi" w:hAnsiTheme="majorHAnsi" w:cstheme="majorHAnsi"/>
          <w:lang w:val="fr-FR"/>
        </w:rPr>
        <w:t xml:space="preserve">, les séries télévisées </w:t>
      </w:r>
      <w:r w:rsidR="00003E8A">
        <w:rPr>
          <w:rFonts w:asciiTheme="majorHAnsi" w:hAnsiTheme="majorHAnsi" w:cstheme="majorHAnsi"/>
          <w:lang w:val="fr-FR"/>
        </w:rPr>
        <w:t>empruntant les personnages connus de tous (</w:t>
      </w:r>
      <w:r w:rsidR="00003E8A" w:rsidRPr="00003E8A">
        <w:rPr>
          <w:rFonts w:asciiTheme="majorHAnsi" w:hAnsiTheme="majorHAnsi" w:cstheme="majorHAnsi"/>
          <w:i/>
          <w:lang w:val="fr-FR"/>
        </w:rPr>
        <w:t>Grimm</w:t>
      </w:r>
      <w:r w:rsidR="00003E8A">
        <w:rPr>
          <w:rFonts w:asciiTheme="majorHAnsi" w:hAnsiTheme="majorHAnsi" w:cstheme="majorHAnsi"/>
          <w:lang w:val="fr-FR"/>
        </w:rPr>
        <w:t xml:space="preserve"> 2011-201</w:t>
      </w:r>
      <w:r w:rsidR="00FC168A">
        <w:rPr>
          <w:rFonts w:asciiTheme="majorHAnsi" w:hAnsiTheme="majorHAnsi" w:cstheme="majorHAnsi"/>
          <w:lang w:val="fr-FR"/>
        </w:rPr>
        <w:t>7</w:t>
      </w:r>
      <w:r w:rsidR="00003E8A">
        <w:rPr>
          <w:rFonts w:asciiTheme="majorHAnsi" w:hAnsiTheme="majorHAnsi" w:cstheme="majorHAnsi"/>
          <w:lang w:val="fr-FR"/>
        </w:rPr>
        <w:t xml:space="preserve">, </w:t>
      </w:r>
      <w:r w:rsidR="00003E8A" w:rsidRPr="00003E8A">
        <w:rPr>
          <w:rFonts w:asciiTheme="majorHAnsi" w:hAnsiTheme="majorHAnsi" w:cstheme="majorHAnsi"/>
          <w:i/>
          <w:lang w:val="fr-FR"/>
        </w:rPr>
        <w:t xml:space="preserve">Once </w:t>
      </w:r>
      <w:proofErr w:type="spellStart"/>
      <w:r w:rsidR="00003E8A" w:rsidRPr="00003E8A">
        <w:rPr>
          <w:rFonts w:asciiTheme="majorHAnsi" w:hAnsiTheme="majorHAnsi" w:cstheme="majorHAnsi"/>
          <w:i/>
          <w:lang w:val="fr-FR"/>
        </w:rPr>
        <w:t>upon</w:t>
      </w:r>
      <w:proofErr w:type="spellEnd"/>
      <w:r w:rsidR="00003E8A" w:rsidRPr="00003E8A">
        <w:rPr>
          <w:rFonts w:asciiTheme="majorHAnsi" w:hAnsiTheme="majorHAnsi" w:cstheme="majorHAnsi"/>
          <w:i/>
          <w:lang w:val="fr-FR"/>
        </w:rPr>
        <w:t xml:space="preserve"> a Time</w:t>
      </w:r>
      <w:r w:rsidR="00003E8A">
        <w:rPr>
          <w:rFonts w:asciiTheme="majorHAnsi" w:hAnsiTheme="majorHAnsi" w:cstheme="majorHAnsi"/>
          <w:lang w:val="fr-FR"/>
        </w:rPr>
        <w:t xml:space="preserve"> 2011-2018), les dessins animés ironisant ces figures par trop idéalisées (la quadrilogie </w:t>
      </w:r>
      <w:proofErr w:type="spellStart"/>
      <w:r w:rsidR="00003E8A" w:rsidRPr="00003E8A">
        <w:rPr>
          <w:rFonts w:asciiTheme="majorHAnsi" w:hAnsiTheme="majorHAnsi" w:cstheme="majorHAnsi"/>
          <w:i/>
          <w:lang w:val="fr-FR"/>
        </w:rPr>
        <w:t>Shrek</w:t>
      </w:r>
      <w:proofErr w:type="spellEnd"/>
      <w:r w:rsidR="00003E8A">
        <w:rPr>
          <w:rFonts w:asciiTheme="majorHAnsi" w:hAnsiTheme="majorHAnsi" w:cstheme="majorHAnsi"/>
          <w:lang w:val="fr-FR"/>
        </w:rPr>
        <w:t xml:space="preserve"> 2001-2010, </w:t>
      </w:r>
      <w:proofErr w:type="spellStart"/>
      <w:r w:rsidR="00003E8A">
        <w:rPr>
          <w:rFonts w:asciiTheme="majorHAnsi" w:hAnsiTheme="majorHAnsi" w:cstheme="majorHAnsi"/>
          <w:i/>
          <w:lang w:val="fr-FR"/>
        </w:rPr>
        <w:t>Hookwinked</w:t>
      </w:r>
      <w:proofErr w:type="spellEnd"/>
      <w:r w:rsidR="00003E8A">
        <w:rPr>
          <w:rFonts w:asciiTheme="majorHAnsi" w:hAnsiTheme="majorHAnsi" w:cstheme="majorHAnsi"/>
          <w:i/>
          <w:lang w:val="fr-FR"/>
        </w:rPr>
        <w:t xml:space="preserve"> ! </w:t>
      </w:r>
      <w:r w:rsidR="00003E8A">
        <w:rPr>
          <w:rFonts w:asciiTheme="majorHAnsi" w:hAnsiTheme="majorHAnsi" w:cstheme="majorHAnsi"/>
          <w:lang w:val="fr-FR"/>
        </w:rPr>
        <w:t>2005), les œuvres littéraires réadaptant les contes tous genres confondus (</w:t>
      </w:r>
      <w:r w:rsidR="00003E8A">
        <w:rPr>
          <w:rFonts w:asciiTheme="majorHAnsi" w:hAnsiTheme="majorHAnsi" w:cstheme="majorHAnsi"/>
          <w:i/>
          <w:lang w:val="fr-FR"/>
        </w:rPr>
        <w:t xml:space="preserve">Cendrillon </w:t>
      </w:r>
      <w:r w:rsidR="00003E8A">
        <w:rPr>
          <w:rFonts w:asciiTheme="majorHAnsi" w:hAnsiTheme="majorHAnsi" w:cstheme="majorHAnsi"/>
          <w:lang w:val="fr-FR"/>
        </w:rPr>
        <w:t xml:space="preserve">par </w:t>
      </w:r>
      <w:proofErr w:type="spellStart"/>
      <w:r w:rsidR="00003E8A">
        <w:rPr>
          <w:rFonts w:asciiTheme="majorHAnsi" w:hAnsiTheme="majorHAnsi" w:cstheme="majorHAnsi"/>
          <w:lang w:val="fr-FR"/>
        </w:rPr>
        <w:t>Pommerat</w:t>
      </w:r>
      <w:proofErr w:type="spellEnd"/>
      <w:r w:rsidR="00003E8A">
        <w:rPr>
          <w:rFonts w:asciiTheme="majorHAnsi" w:hAnsiTheme="majorHAnsi" w:cstheme="majorHAnsi"/>
          <w:lang w:val="fr-FR"/>
        </w:rPr>
        <w:t xml:space="preserve"> en 2011, </w:t>
      </w:r>
      <w:r w:rsidR="00003E8A" w:rsidRPr="00003E8A">
        <w:rPr>
          <w:rFonts w:asciiTheme="majorHAnsi" w:hAnsiTheme="majorHAnsi" w:cstheme="majorHAnsi"/>
          <w:i/>
          <w:lang w:val="fr-FR"/>
        </w:rPr>
        <w:t xml:space="preserve">Barbe-bleue </w:t>
      </w:r>
      <w:r w:rsidR="00003E8A">
        <w:rPr>
          <w:rFonts w:asciiTheme="majorHAnsi" w:hAnsiTheme="majorHAnsi" w:cstheme="majorHAnsi"/>
          <w:lang w:val="fr-FR"/>
        </w:rPr>
        <w:t xml:space="preserve">par Amélie Nothomb en 2012, </w:t>
      </w:r>
      <w:r w:rsidR="00003E8A">
        <w:rPr>
          <w:rFonts w:asciiTheme="majorHAnsi" w:hAnsiTheme="majorHAnsi" w:cstheme="majorHAnsi"/>
          <w:i/>
          <w:lang w:val="fr-FR"/>
        </w:rPr>
        <w:t>Mes Contes de Perrault</w:t>
      </w:r>
      <w:r w:rsidR="00003E8A">
        <w:rPr>
          <w:rFonts w:asciiTheme="majorHAnsi" w:hAnsiTheme="majorHAnsi" w:cstheme="majorHAnsi"/>
          <w:lang w:val="fr-FR"/>
        </w:rPr>
        <w:t xml:space="preserve"> par Tahar Ben Jelloun en 2014) ou encore les œuvres musicales de la pop-culture qui ne cessent d’y puiser leurs références (</w:t>
      </w:r>
      <w:r w:rsidR="00FC168A" w:rsidRPr="00FC168A">
        <w:rPr>
          <w:rFonts w:asciiTheme="majorHAnsi" w:hAnsiTheme="majorHAnsi" w:cstheme="majorHAnsi"/>
          <w:i/>
          <w:lang w:val="fr-FR"/>
        </w:rPr>
        <w:t xml:space="preserve">Cendrillon </w:t>
      </w:r>
      <w:r w:rsidR="00FC168A">
        <w:rPr>
          <w:rFonts w:asciiTheme="majorHAnsi" w:hAnsiTheme="majorHAnsi" w:cstheme="majorHAnsi"/>
          <w:lang w:val="fr-FR"/>
        </w:rPr>
        <w:t xml:space="preserve">par Téléphone en 1982, </w:t>
      </w:r>
      <w:r w:rsidR="00FC168A" w:rsidRPr="00FC168A">
        <w:rPr>
          <w:rFonts w:asciiTheme="majorHAnsi" w:hAnsiTheme="majorHAnsi" w:cstheme="majorHAnsi"/>
          <w:i/>
          <w:lang w:val="fr-FR"/>
        </w:rPr>
        <w:t>Le Chat botté</w:t>
      </w:r>
      <w:r w:rsidR="00FC168A">
        <w:rPr>
          <w:rFonts w:asciiTheme="majorHAnsi" w:hAnsiTheme="majorHAnsi" w:cstheme="majorHAnsi"/>
          <w:lang w:val="fr-FR"/>
        </w:rPr>
        <w:t xml:space="preserve"> par Thomas Fersen en 2004, </w:t>
      </w:r>
      <w:proofErr w:type="spellStart"/>
      <w:r w:rsidR="00003E8A">
        <w:rPr>
          <w:rFonts w:asciiTheme="majorHAnsi" w:hAnsiTheme="majorHAnsi" w:cstheme="majorHAnsi"/>
          <w:i/>
          <w:lang w:val="fr-FR"/>
        </w:rPr>
        <w:t>You’ll</w:t>
      </w:r>
      <w:proofErr w:type="spellEnd"/>
      <w:r w:rsidR="00003E8A">
        <w:rPr>
          <w:rFonts w:asciiTheme="majorHAnsi" w:hAnsiTheme="majorHAnsi" w:cstheme="majorHAnsi"/>
          <w:i/>
          <w:lang w:val="fr-FR"/>
        </w:rPr>
        <w:t xml:space="preserve"> </w:t>
      </w:r>
      <w:proofErr w:type="spellStart"/>
      <w:r w:rsidR="00003E8A">
        <w:rPr>
          <w:rFonts w:asciiTheme="majorHAnsi" w:hAnsiTheme="majorHAnsi" w:cstheme="majorHAnsi"/>
          <w:i/>
          <w:lang w:val="fr-FR"/>
        </w:rPr>
        <w:t>be</w:t>
      </w:r>
      <w:proofErr w:type="spellEnd"/>
      <w:r w:rsidR="00003E8A">
        <w:rPr>
          <w:rFonts w:asciiTheme="majorHAnsi" w:hAnsiTheme="majorHAnsi" w:cstheme="majorHAnsi"/>
          <w:i/>
          <w:lang w:val="fr-FR"/>
        </w:rPr>
        <w:t xml:space="preserve"> mine </w:t>
      </w:r>
      <w:r w:rsidR="00FC168A">
        <w:rPr>
          <w:rFonts w:asciiTheme="majorHAnsi" w:hAnsiTheme="majorHAnsi" w:cstheme="majorHAnsi"/>
          <w:lang w:val="fr-FR"/>
        </w:rPr>
        <w:t xml:space="preserve">par The </w:t>
      </w:r>
      <w:proofErr w:type="spellStart"/>
      <w:r w:rsidR="00FC168A">
        <w:rPr>
          <w:rFonts w:asciiTheme="majorHAnsi" w:hAnsiTheme="majorHAnsi" w:cstheme="majorHAnsi"/>
          <w:lang w:val="fr-FR"/>
        </w:rPr>
        <w:t>Pierces</w:t>
      </w:r>
      <w:proofErr w:type="spellEnd"/>
      <w:r w:rsidR="00FC168A">
        <w:rPr>
          <w:rFonts w:asciiTheme="majorHAnsi" w:hAnsiTheme="majorHAnsi" w:cstheme="majorHAnsi"/>
          <w:lang w:val="fr-FR"/>
        </w:rPr>
        <w:t xml:space="preserve"> en 2011).</w:t>
      </w:r>
      <w:r w:rsidR="00A01C1E">
        <w:rPr>
          <w:rFonts w:asciiTheme="majorHAnsi" w:hAnsiTheme="majorHAnsi" w:cstheme="majorHAnsi"/>
          <w:lang w:val="fr-FR"/>
        </w:rPr>
        <w:t xml:space="preserve"> Surfant sur cette vague, Nathalie </w:t>
      </w:r>
      <w:proofErr w:type="spellStart"/>
      <w:r w:rsidR="00A01C1E">
        <w:rPr>
          <w:rFonts w:asciiTheme="majorHAnsi" w:hAnsiTheme="majorHAnsi" w:cstheme="majorHAnsi"/>
          <w:lang w:val="fr-FR"/>
        </w:rPr>
        <w:t>Rheims</w:t>
      </w:r>
      <w:proofErr w:type="spellEnd"/>
      <w:r w:rsidR="00A01C1E">
        <w:rPr>
          <w:rFonts w:asciiTheme="majorHAnsi" w:hAnsiTheme="majorHAnsi" w:cstheme="majorHAnsi"/>
          <w:lang w:val="fr-FR"/>
        </w:rPr>
        <w:t xml:space="preserve">, écrivaine d’origine juive alsacienne née en 1959 propose sa propre réinterprétation des contes dans un roman publié en 2008 intitulé </w:t>
      </w:r>
      <w:r w:rsidR="00A01C1E">
        <w:rPr>
          <w:rFonts w:asciiTheme="majorHAnsi" w:hAnsiTheme="majorHAnsi" w:cstheme="majorHAnsi"/>
          <w:i/>
          <w:lang w:val="fr-FR"/>
        </w:rPr>
        <w:t>Le Chemin des sortilèges.</w:t>
      </w:r>
    </w:p>
    <w:p w:rsidR="00A01C1E" w:rsidRDefault="00A01C1E" w:rsidP="008C0845">
      <w:pPr>
        <w:jc w:val="both"/>
        <w:rPr>
          <w:rFonts w:asciiTheme="majorHAnsi" w:hAnsiTheme="majorHAnsi" w:cstheme="majorHAnsi"/>
          <w:lang w:val="fr-FR"/>
        </w:rPr>
      </w:pPr>
      <w:r>
        <w:rPr>
          <w:rFonts w:asciiTheme="majorHAnsi" w:hAnsiTheme="majorHAnsi" w:cstheme="majorHAnsi"/>
          <w:lang w:val="fr-FR"/>
        </w:rPr>
        <w:t xml:space="preserve">Autrice actuellement de vingt-deux romans dont le premier parut en 1999, Nathalie </w:t>
      </w:r>
      <w:proofErr w:type="spellStart"/>
      <w:r>
        <w:rPr>
          <w:rFonts w:asciiTheme="majorHAnsi" w:hAnsiTheme="majorHAnsi" w:cstheme="majorHAnsi"/>
          <w:lang w:val="fr-FR"/>
        </w:rPr>
        <w:t>Rheims</w:t>
      </w:r>
      <w:proofErr w:type="spellEnd"/>
      <w:r>
        <w:rPr>
          <w:rFonts w:asciiTheme="majorHAnsi" w:hAnsiTheme="majorHAnsi" w:cstheme="majorHAnsi"/>
          <w:lang w:val="fr-FR"/>
        </w:rPr>
        <w:t xml:space="preserve">, bien que </w:t>
      </w:r>
      <w:r w:rsidR="001718C6">
        <w:rPr>
          <w:rFonts w:asciiTheme="majorHAnsi" w:hAnsiTheme="majorHAnsi" w:cstheme="majorHAnsi"/>
          <w:lang w:val="fr-FR"/>
        </w:rPr>
        <w:t>persist</w:t>
      </w:r>
      <w:r>
        <w:rPr>
          <w:rFonts w:asciiTheme="majorHAnsi" w:hAnsiTheme="majorHAnsi" w:cstheme="majorHAnsi"/>
          <w:lang w:val="fr-FR"/>
        </w:rPr>
        <w:t xml:space="preserve">ant principalement dans le domaine narratif, joue avec les sous-genres du roman, faisant librement coexister écriture réaliste, caractéristiques fantastiques et souvenirs autobiographiques. L’écriture, pour elle, semble une manière de procéder à un travail de deuil, de son frère d’abord à travers ses deux premiers opus </w:t>
      </w:r>
      <w:r>
        <w:rPr>
          <w:rFonts w:asciiTheme="majorHAnsi" w:hAnsiTheme="majorHAnsi" w:cstheme="majorHAnsi"/>
          <w:i/>
          <w:lang w:val="fr-FR"/>
        </w:rPr>
        <w:t>L’un pour l’autre</w:t>
      </w:r>
      <w:r>
        <w:rPr>
          <w:rFonts w:asciiTheme="majorHAnsi" w:hAnsiTheme="majorHAnsi" w:cstheme="majorHAnsi"/>
          <w:lang w:val="fr-FR"/>
        </w:rPr>
        <w:t xml:space="preserve"> en 1999 et </w:t>
      </w:r>
      <w:r>
        <w:rPr>
          <w:rFonts w:asciiTheme="majorHAnsi" w:hAnsiTheme="majorHAnsi" w:cstheme="majorHAnsi"/>
          <w:i/>
          <w:lang w:val="fr-FR"/>
        </w:rPr>
        <w:t>Lettres d’une amoureuse morte</w:t>
      </w:r>
      <w:r>
        <w:rPr>
          <w:rFonts w:asciiTheme="majorHAnsi" w:hAnsiTheme="majorHAnsi" w:cstheme="majorHAnsi"/>
          <w:lang w:val="fr-FR"/>
        </w:rPr>
        <w:t xml:space="preserve"> en 2001</w:t>
      </w:r>
      <w:r w:rsidR="006936DA">
        <w:rPr>
          <w:rFonts w:asciiTheme="majorHAnsi" w:hAnsiTheme="majorHAnsi" w:cstheme="majorHAnsi"/>
          <w:lang w:val="fr-FR"/>
        </w:rPr>
        <w:t>, de sa mère ensuite à travers le roman susnommé et dont il sera désormais question</w:t>
      </w:r>
      <w:r w:rsidR="00EF5EC1">
        <w:rPr>
          <w:rFonts w:asciiTheme="majorHAnsi" w:hAnsiTheme="majorHAnsi" w:cstheme="majorHAnsi"/>
          <w:lang w:val="fr-FR"/>
        </w:rPr>
        <w:t xml:space="preserve"> dans cette analyse</w:t>
      </w:r>
      <w:r w:rsidR="006936DA">
        <w:rPr>
          <w:rFonts w:asciiTheme="majorHAnsi" w:hAnsiTheme="majorHAnsi" w:cstheme="majorHAnsi"/>
          <w:lang w:val="fr-FR"/>
        </w:rPr>
        <w:t>.</w:t>
      </w:r>
    </w:p>
    <w:p w:rsidR="009E5E41" w:rsidRDefault="009E5E41" w:rsidP="008C0845">
      <w:pPr>
        <w:jc w:val="both"/>
        <w:rPr>
          <w:rFonts w:asciiTheme="majorHAnsi" w:hAnsiTheme="majorHAnsi" w:cstheme="majorHAnsi"/>
          <w:lang w:val="fr-FR"/>
        </w:rPr>
      </w:pPr>
      <w:r>
        <w:rPr>
          <w:rFonts w:asciiTheme="majorHAnsi" w:hAnsiTheme="majorHAnsi" w:cstheme="majorHAnsi"/>
          <w:i/>
          <w:lang w:val="fr-FR"/>
        </w:rPr>
        <w:t>Le Chemin des sortilèges</w:t>
      </w:r>
      <w:r>
        <w:rPr>
          <w:rFonts w:asciiTheme="majorHAnsi" w:hAnsiTheme="majorHAnsi" w:cstheme="majorHAnsi"/>
          <w:lang w:val="fr-FR"/>
        </w:rPr>
        <w:t xml:space="preserve"> présente une narration intra- et homo</w:t>
      </w:r>
      <w:r w:rsidR="003D1AEB">
        <w:rPr>
          <w:rFonts w:asciiTheme="majorHAnsi" w:hAnsiTheme="majorHAnsi" w:cstheme="majorHAnsi"/>
          <w:lang w:val="fr-FR"/>
        </w:rPr>
        <w:t>-</w:t>
      </w:r>
      <w:r>
        <w:rPr>
          <w:rFonts w:asciiTheme="majorHAnsi" w:hAnsiTheme="majorHAnsi" w:cstheme="majorHAnsi"/>
          <w:lang w:val="fr-FR"/>
        </w:rPr>
        <w:t>diégétique par une narratrice à l’identité inconnue.</w:t>
      </w:r>
      <w:r w:rsidR="00AD48A5">
        <w:rPr>
          <w:rStyle w:val="Funotenzeichen"/>
          <w:rFonts w:asciiTheme="majorHAnsi" w:hAnsiTheme="majorHAnsi" w:cstheme="majorHAnsi"/>
          <w:lang w:val="fr-FR"/>
        </w:rPr>
        <w:footnoteReference w:id="2"/>
      </w:r>
      <w:r>
        <w:rPr>
          <w:rFonts w:asciiTheme="majorHAnsi" w:hAnsiTheme="majorHAnsi" w:cstheme="majorHAnsi"/>
          <w:lang w:val="fr-FR"/>
        </w:rPr>
        <w:t xml:space="preserve"> Que sait-on d’elle ? Peu de choses en vérité. L’incipit </w:t>
      </w:r>
      <w:r>
        <w:rPr>
          <w:rFonts w:asciiTheme="majorHAnsi" w:hAnsiTheme="majorHAnsi" w:cstheme="majorHAnsi"/>
          <w:i/>
          <w:lang w:val="fr-FR"/>
        </w:rPr>
        <w:t xml:space="preserve">in </w:t>
      </w:r>
      <w:proofErr w:type="spellStart"/>
      <w:r>
        <w:rPr>
          <w:rFonts w:asciiTheme="majorHAnsi" w:hAnsiTheme="majorHAnsi" w:cstheme="majorHAnsi"/>
          <w:i/>
          <w:lang w:val="fr-FR"/>
        </w:rPr>
        <w:t>medias</w:t>
      </w:r>
      <w:proofErr w:type="spellEnd"/>
      <w:r>
        <w:rPr>
          <w:rFonts w:asciiTheme="majorHAnsi" w:hAnsiTheme="majorHAnsi" w:cstheme="majorHAnsi"/>
          <w:i/>
          <w:lang w:val="fr-FR"/>
        </w:rPr>
        <w:t xml:space="preserve"> </w:t>
      </w:r>
      <w:proofErr w:type="spellStart"/>
      <w:r>
        <w:rPr>
          <w:rFonts w:asciiTheme="majorHAnsi" w:hAnsiTheme="majorHAnsi" w:cstheme="majorHAnsi"/>
          <w:i/>
          <w:lang w:val="fr-FR"/>
        </w:rPr>
        <w:t>res</w:t>
      </w:r>
      <w:proofErr w:type="spellEnd"/>
      <w:r>
        <w:rPr>
          <w:rFonts w:asciiTheme="majorHAnsi" w:hAnsiTheme="majorHAnsi" w:cstheme="majorHAnsi"/>
          <w:lang w:val="fr-FR"/>
        </w:rPr>
        <w:t xml:space="preserve"> indique qu’elle se trouve dans un train en partance de Paris</w:t>
      </w:r>
      <w:r w:rsidR="00460DFE">
        <w:rPr>
          <w:rFonts w:asciiTheme="majorHAnsi" w:hAnsiTheme="majorHAnsi" w:cstheme="majorHAnsi"/>
          <w:lang w:val="fr-FR"/>
        </w:rPr>
        <w:t xml:space="preserve"> et</w:t>
      </w:r>
      <w:r>
        <w:rPr>
          <w:rFonts w:asciiTheme="majorHAnsi" w:hAnsiTheme="majorHAnsi" w:cstheme="majorHAnsi"/>
          <w:lang w:val="fr-FR"/>
        </w:rPr>
        <w:t xml:space="preserve"> à destination inconnue</w:t>
      </w:r>
      <w:r w:rsidR="00460DFE">
        <w:rPr>
          <w:rFonts w:asciiTheme="majorHAnsi" w:hAnsiTheme="majorHAnsi" w:cstheme="majorHAnsi"/>
          <w:lang w:val="fr-FR"/>
        </w:rPr>
        <w:t>. Au fur et à mesure des pages, il appara</w:t>
      </w:r>
      <w:r w:rsidR="00DF7332">
        <w:rPr>
          <w:rFonts w:asciiTheme="majorHAnsi" w:hAnsiTheme="majorHAnsi" w:cstheme="majorHAnsi"/>
          <w:lang w:val="fr-FR"/>
        </w:rPr>
        <w:t>î</w:t>
      </w:r>
      <w:r w:rsidR="00460DFE">
        <w:rPr>
          <w:rFonts w:asciiTheme="majorHAnsi" w:hAnsiTheme="majorHAnsi" w:cstheme="majorHAnsi"/>
          <w:lang w:val="fr-FR"/>
        </w:rPr>
        <w:t xml:space="preserve">t qu’elle voyage vers un village utopique (au sens fort, hors de l’espace et du temps) pour aller retrouver un homme, Roland, le psychanalyste qui la suivait alors qu’elle était enfant. </w:t>
      </w:r>
      <w:r w:rsidR="0009324A">
        <w:rPr>
          <w:rFonts w:asciiTheme="majorHAnsi" w:hAnsiTheme="majorHAnsi" w:cstheme="majorHAnsi"/>
          <w:lang w:val="fr-FR"/>
        </w:rPr>
        <w:t xml:space="preserve">La raison de ce voyage demeure obscure, il semble qu’il s’agisse d’un deuil, probablement celui de trop, car après la perte de son frère, de son père et de sa mère, c’est Angèle, son ancienne nourrice, qui vient de s’en aller. </w:t>
      </w:r>
      <w:r w:rsidR="00460DFE">
        <w:rPr>
          <w:rFonts w:asciiTheme="majorHAnsi" w:hAnsiTheme="majorHAnsi" w:cstheme="majorHAnsi"/>
          <w:lang w:val="fr-FR"/>
        </w:rPr>
        <w:t>S’</w:t>
      </w:r>
      <w:r w:rsidR="003D1AEB">
        <w:rPr>
          <w:rFonts w:asciiTheme="majorHAnsi" w:hAnsiTheme="majorHAnsi" w:cstheme="majorHAnsi"/>
          <w:lang w:val="fr-FR"/>
        </w:rPr>
        <w:t>en suiven</w:t>
      </w:r>
      <w:r w:rsidR="00460DFE">
        <w:rPr>
          <w:rFonts w:asciiTheme="majorHAnsi" w:hAnsiTheme="majorHAnsi" w:cstheme="majorHAnsi"/>
          <w:lang w:val="fr-FR"/>
        </w:rPr>
        <w:t>t alors sept jours plus qu’étranges durant l</w:t>
      </w:r>
      <w:r w:rsidR="003D1AEB">
        <w:rPr>
          <w:rFonts w:asciiTheme="majorHAnsi" w:hAnsiTheme="majorHAnsi" w:cstheme="majorHAnsi"/>
          <w:lang w:val="fr-FR"/>
        </w:rPr>
        <w:t>esquels la narratrice, oscille</w:t>
      </w:r>
      <w:r w:rsidR="00460DFE">
        <w:rPr>
          <w:rFonts w:asciiTheme="majorHAnsi" w:hAnsiTheme="majorHAnsi" w:cstheme="majorHAnsi"/>
          <w:lang w:val="fr-FR"/>
        </w:rPr>
        <w:t xml:space="preserve"> entre lectures de contes, promenades au grand air, discussions philosophico-psychanalytiques avec Roland </w:t>
      </w:r>
      <w:r w:rsidR="003D1AEB">
        <w:rPr>
          <w:rFonts w:asciiTheme="majorHAnsi" w:hAnsiTheme="majorHAnsi" w:cstheme="majorHAnsi"/>
          <w:lang w:val="fr-FR"/>
        </w:rPr>
        <w:t>et cauchemars prophétiques. L’</w:t>
      </w:r>
      <w:proofErr w:type="spellStart"/>
      <w:r w:rsidR="003D1AEB">
        <w:rPr>
          <w:rFonts w:asciiTheme="majorHAnsi" w:hAnsiTheme="majorHAnsi" w:cstheme="majorHAnsi"/>
          <w:lang w:val="fr-FR"/>
        </w:rPr>
        <w:t>excipit</w:t>
      </w:r>
      <w:proofErr w:type="spellEnd"/>
      <w:r w:rsidR="003D1AEB">
        <w:rPr>
          <w:rFonts w:asciiTheme="majorHAnsi" w:hAnsiTheme="majorHAnsi" w:cstheme="majorHAnsi"/>
          <w:lang w:val="fr-FR"/>
        </w:rPr>
        <w:t xml:space="preserve"> </w:t>
      </w:r>
      <w:r w:rsidR="0009324A">
        <w:rPr>
          <w:rFonts w:asciiTheme="majorHAnsi" w:hAnsiTheme="majorHAnsi" w:cstheme="majorHAnsi"/>
          <w:lang w:val="fr-FR"/>
        </w:rPr>
        <w:t>dispersera enfin les doutes du lecteur : aucune réalité dans les éléments de lecture, juste un réveil brutal d’</w:t>
      </w:r>
      <w:r w:rsidR="00C109BF">
        <w:rPr>
          <w:rFonts w:asciiTheme="majorHAnsi" w:hAnsiTheme="majorHAnsi" w:cstheme="majorHAnsi"/>
          <w:lang w:val="fr-FR"/>
        </w:rPr>
        <w:t xml:space="preserve">une jeune femme en deuil ! Le psychanalyste, dont il est révélé qu’il est décédé une décennie plus tôt, </w:t>
      </w:r>
      <w:r w:rsidR="00C85ED1">
        <w:rPr>
          <w:rFonts w:asciiTheme="majorHAnsi" w:hAnsiTheme="majorHAnsi" w:cstheme="majorHAnsi"/>
          <w:lang w:val="fr-FR"/>
        </w:rPr>
        <w:t xml:space="preserve">tous comme les contes lus durant cette semaine </w:t>
      </w:r>
      <w:r w:rsidR="00C109BF">
        <w:rPr>
          <w:rFonts w:asciiTheme="majorHAnsi" w:hAnsiTheme="majorHAnsi" w:cstheme="majorHAnsi"/>
          <w:lang w:val="fr-FR"/>
        </w:rPr>
        <w:t>n’étai</w:t>
      </w:r>
      <w:r w:rsidR="00C85ED1">
        <w:rPr>
          <w:rFonts w:asciiTheme="majorHAnsi" w:hAnsiTheme="majorHAnsi" w:cstheme="majorHAnsi"/>
          <w:lang w:val="fr-FR"/>
        </w:rPr>
        <w:t>en</w:t>
      </w:r>
      <w:r w:rsidR="00C109BF">
        <w:rPr>
          <w:rFonts w:asciiTheme="majorHAnsi" w:hAnsiTheme="majorHAnsi" w:cstheme="majorHAnsi"/>
          <w:lang w:val="fr-FR"/>
        </w:rPr>
        <w:t xml:space="preserve">t qu’une </w:t>
      </w:r>
      <w:r w:rsidR="00C109BF">
        <w:rPr>
          <w:rFonts w:asciiTheme="majorHAnsi" w:hAnsiTheme="majorHAnsi" w:cstheme="majorHAnsi"/>
          <w:lang w:val="fr-FR"/>
        </w:rPr>
        <w:lastRenderedPageBreak/>
        <w:t>projection de la jeune femme qui devait l’aider à assumer ses deuils, lui rendre l’envie de vivre et finalement la mener à l’écriture.</w:t>
      </w:r>
    </w:p>
    <w:p w:rsidR="00C85ED1" w:rsidRDefault="00C85ED1" w:rsidP="008C0845">
      <w:pPr>
        <w:jc w:val="both"/>
        <w:rPr>
          <w:rFonts w:asciiTheme="majorHAnsi" w:hAnsiTheme="majorHAnsi" w:cstheme="majorHAnsi"/>
          <w:lang w:val="fr-FR"/>
        </w:rPr>
      </w:pPr>
      <w:r>
        <w:rPr>
          <w:rFonts w:asciiTheme="majorHAnsi" w:hAnsiTheme="majorHAnsi" w:cstheme="majorHAnsi"/>
          <w:lang w:val="fr-FR"/>
        </w:rPr>
        <w:t xml:space="preserve">Se concentrant autour de la question de l’intertextualité merveilleuse au sein de ce </w:t>
      </w:r>
      <w:r w:rsidR="005A1A88">
        <w:rPr>
          <w:rFonts w:asciiTheme="majorHAnsi" w:hAnsiTheme="majorHAnsi" w:cstheme="majorHAnsi"/>
          <w:lang w:val="fr-FR"/>
        </w:rPr>
        <w:t>texte</w:t>
      </w:r>
      <w:r>
        <w:rPr>
          <w:rFonts w:asciiTheme="majorHAnsi" w:hAnsiTheme="majorHAnsi" w:cstheme="majorHAnsi"/>
          <w:lang w:val="fr-FR"/>
        </w:rPr>
        <w:t xml:space="preserve">, le présent travail souhaite interroger la fonction des contes dans le processus du deuil et proposer la réponse donnée par Nathalie </w:t>
      </w:r>
      <w:proofErr w:type="spellStart"/>
      <w:r>
        <w:rPr>
          <w:rFonts w:asciiTheme="majorHAnsi" w:hAnsiTheme="majorHAnsi" w:cstheme="majorHAnsi"/>
          <w:lang w:val="fr-FR"/>
        </w:rPr>
        <w:t>Rheims</w:t>
      </w:r>
      <w:proofErr w:type="spellEnd"/>
      <w:r>
        <w:rPr>
          <w:rFonts w:asciiTheme="majorHAnsi" w:hAnsiTheme="majorHAnsi" w:cstheme="majorHAnsi"/>
          <w:lang w:val="fr-FR"/>
        </w:rPr>
        <w:t xml:space="preserve"> au sein de son roman.</w:t>
      </w:r>
    </w:p>
    <w:p w:rsidR="00C85ED1" w:rsidRDefault="005A1A88" w:rsidP="008C0845">
      <w:pPr>
        <w:jc w:val="both"/>
        <w:rPr>
          <w:rFonts w:asciiTheme="majorHAnsi" w:hAnsiTheme="majorHAnsi" w:cstheme="majorHAnsi"/>
          <w:lang w:val="fr-FR"/>
        </w:rPr>
      </w:pPr>
      <w:r>
        <w:rPr>
          <w:rFonts w:asciiTheme="majorHAnsi" w:hAnsiTheme="majorHAnsi" w:cstheme="majorHAnsi"/>
          <w:lang w:val="fr-FR"/>
        </w:rPr>
        <w:t>Qu’il nous soit permis, dans un premier temps, d’étudier les diverses formes que prend l’intertextualité</w:t>
      </w:r>
      <w:r>
        <w:rPr>
          <w:rStyle w:val="Funotenzeichen"/>
          <w:rFonts w:asciiTheme="majorHAnsi" w:hAnsiTheme="majorHAnsi" w:cstheme="majorHAnsi"/>
          <w:lang w:val="fr-FR"/>
        </w:rPr>
        <w:footnoteReference w:id="3"/>
      </w:r>
      <w:r w:rsidR="00345D0E">
        <w:rPr>
          <w:rFonts w:asciiTheme="majorHAnsi" w:hAnsiTheme="majorHAnsi" w:cstheme="majorHAnsi"/>
          <w:lang w:val="fr-FR"/>
        </w:rPr>
        <w:t xml:space="preserve"> au sein du texte</w:t>
      </w:r>
      <w:r>
        <w:rPr>
          <w:rFonts w:asciiTheme="majorHAnsi" w:hAnsiTheme="majorHAnsi" w:cstheme="majorHAnsi"/>
          <w:lang w:val="fr-FR"/>
        </w:rPr>
        <w:t xml:space="preserve">. Le lecteur, se frayant un passage à travers le </w:t>
      </w:r>
      <w:r>
        <w:rPr>
          <w:rFonts w:asciiTheme="majorHAnsi" w:hAnsiTheme="majorHAnsi" w:cstheme="majorHAnsi"/>
          <w:i/>
          <w:lang w:val="fr-FR"/>
        </w:rPr>
        <w:t>Chemin des sortilèges</w:t>
      </w:r>
      <w:r>
        <w:rPr>
          <w:rFonts w:asciiTheme="majorHAnsi" w:hAnsiTheme="majorHAnsi" w:cstheme="majorHAnsi"/>
          <w:lang w:val="fr-FR"/>
        </w:rPr>
        <w:t>, voit émerger d’une part des références explicites, d’autre part des références implicites. Comme les</w:t>
      </w:r>
      <w:r w:rsidR="00345D0E">
        <w:rPr>
          <w:rFonts w:asciiTheme="majorHAnsi" w:hAnsiTheme="majorHAnsi" w:cstheme="majorHAnsi"/>
          <w:lang w:val="fr-FR"/>
        </w:rPr>
        <w:t>dites</w:t>
      </w:r>
      <w:r>
        <w:rPr>
          <w:rFonts w:asciiTheme="majorHAnsi" w:hAnsiTheme="majorHAnsi" w:cstheme="majorHAnsi"/>
          <w:lang w:val="fr-FR"/>
        </w:rPr>
        <w:t xml:space="preserve"> explicites seront développé</w:t>
      </w:r>
      <w:r w:rsidR="00345D0E">
        <w:rPr>
          <w:rFonts w:asciiTheme="majorHAnsi" w:hAnsiTheme="majorHAnsi" w:cstheme="majorHAnsi"/>
          <w:lang w:val="fr-FR"/>
        </w:rPr>
        <w:t>e</w:t>
      </w:r>
      <w:r>
        <w:rPr>
          <w:rFonts w:asciiTheme="majorHAnsi" w:hAnsiTheme="majorHAnsi" w:cstheme="majorHAnsi"/>
          <w:lang w:val="fr-FR"/>
        </w:rPr>
        <w:t xml:space="preserve">s plus longuement, nous commencerons par une brève évocation des </w:t>
      </w:r>
      <w:r w:rsidR="00506DB9">
        <w:rPr>
          <w:rFonts w:asciiTheme="majorHAnsi" w:hAnsiTheme="majorHAnsi" w:cstheme="majorHAnsi"/>
          <w:lang w:val="fr-FR"/>
        </w:rPr>
        <w:t>allusion</w:t>
      </w:r>
      <w:r>
        <w:rPr>
          <w:rFonts w:asciiTheme="majorHAnsi" w:hAnsiTheme="majorHAnsi" w:cstheme="majorHAnsi"/>
          <w:lang w:val="fr-FR"/>
        </w:rPr>
        <w:t>s intertextuelles implicites. Un certain nombre de situations, de formules et d’objets sont empruntés au merveilleux des contes, ainsi :</w:t>
      </w:r>
    </w:p>
    <w:p w:rsidR="005A1A88" w:rsidRPr="0032537B" w:rsidRDefault="005A1A88" w:rsidP="0032537B">
      <w:pPr>
        <w:ind w:left="1416"/>
        <w:jc w:val="both"/>
        <w:rPr>
          <w:rFonts w:asciiTheme="majorHAnsi" w:hAnsiTheme="majorHAnsi" w:cstheme="majorHAnsi"/>
          <w:sz w:val="20"/>
          <w:szCs w:val="20"/>
          <w:lang w:val="fr-FR"/>
        </w:rPr>
      </w:pPr>
      <w:r w:rsidRPr="0032537B">
        <w:rPr>
          <w:rFonts w:asciiTheme="majorHAnsi" w:hAnsiTheme="majorHAnsi" w:cstheme="majorHAnsi"/>
          <w:sz w:val="20"/>
          <w:szCs w:val="20"/>
          <w:lang w:val="fr-FR"/>
        </w:rPr>
        <w:t>Le rouet était intact. Pas la moindre trace de poussière. On eût dit qu’il avait servi la veille. Je laissai mes doigts se promener sur le bois et saisir le fuseau, mais sa pointe vint me piquer l’index ; une goutte de sang perla.</w:t>
      </w:r>
      <w:r w:rsidR="00C90E3B">
        <w:rPr>
          <w:rFonts w:asciiTheme="majorHAnsi" w:hAnsiTheme="majorHAnsi" w:cstheme="majorHAnsi"/>
          <w:sz w:val="20"/>
          <w:szCs w:val="20"/>
          <w:lang w:val="fr-FR"/>
        </w:rPr>
        <w:t xml:space="preserve"> (p.15)</w:t>
      </w:r>
    </w:p>
    <w:p w:rsidR="00A01C1E" w:rsidRDefault="0032537B" w:rsidP="008C0845">
      <w:pPr>
        <w:jc w:val="both"/>
        <w:rPr>
          <w:rFonts w:asciiTheme="majorHAnsi" w:hAnsiTheme="majorHAnsi" w:cstheme="majorHAnsi"/>
          <w:lang w:val="fr-FR"/>
        </w:rPr>
      </w:pPr>
      <w:r>
        <w:rPr>
          <w:rFonts w:asciiTheme="majorHAnsi" w:hAnsiTheme="majorHAnsi" w:cstheme="majorHAnsi"/>
          <w:lang w:val="fr-FR"/>
        </w:rPr>
        <w:t xml:space="preserve">Si l’objet trouvé au sein de sa chambre évoque clairement </w:t>
      </w:r>
      <w:r>
        <w:rPr>
          <w:rFonts w:asciiTheme="majorHAnsi" w:hAnsiTheme="majorHAnsi" w:cstheme="majorHAnsi"/>
          <w:i/>
          <w:lang w:val="fr-FR"/>
        </w:rPr>
        <w:t>La Belle au bois dormant</w:t>
      </w:r>
      <w:r>
        <w:rPr>
          <w:rFonts w:asciiTheme="majorHAnsi" w:hAnsiTheme="majorHAnsi" w:cstheme="majorHAnsi"/>
          <w:lang w:val="fr-FR"/>
        </w:rPr>
        <w:t xml:space="preserve">, le détail de la goutte de sang peut, pour sa part, ramener à </w:t>
      </w:r>
      <w:r>
        <w:rPr>
          <w:rFonts w:asciiTheme="majorHAnsi" w:hAnsiTheme="majorHAnsi" w:cstheme="majorHAnsi"/>
          <w:i/>
          <w:lang w:val="fr-FR"/>
        </w:rPr>
        <w:t>Blanche-Neige</w:t>
      </w:r>
      <w:r>
        <w:rPr>
          <w:rFonts w:asciiTheme="majorHAnsi" w:hAnsiTheme="majorHAnsi" w:cstheme="majorHAnsi"/>
          <w:lang w:val="fr-FR"/>
        </w:rPr>
        <w:t xml:space="preserve"> dont la mère, en se piquant le doit, fait le vœu de pouvoir devenir mère.</w:t>
      </w:r>
      <w:r w:rsidR="00506DB9">
        <w:rPr>
          <w:rStyle w:val="Funotenzeichen"/>
          <w:rFonts w:asciiTheme="majorHAnsi" w:hAnsiTheme="majorHAnsi" w:cstheme="majorHAnsi"/>
          <w:lang w:val="fr-FR"/>
        </w:rPr>
        <w:footnoteReference w:id="4"/>
      </w:r>
      <w:r>
        <w:rPr>
          <w:rFonts w:asciiTheme="majorHAnsi" w:hAnsiTheme="majorHAnsi" w:cstheme="majorHAnsi"/>
          <w:lang w:val="fr-FR"/>
        </w:rPr>
        <w:t xml:space="preserve"> Ce renvoi à la pâle héroïne est filé longuement dans la suite du texte, puisque la narratrice, en s’observant dans un miroir « [se] </w:t>
      </w:r>
      <w:proofErr w:type="spellStart"/>
      <w:r>
        <w:rPr>
          <w:rFonts w:asciiTheme="majorHAnsi" w:hAnsiTheme="majorHAnsi" w:cstheme="majorHAnsi"/>
          <w:lang w:val="fr-FR"/>
        </w:rPr>
        <w:t>disai</w:t>
      </w:r>
      <w:proofErr w:type="spellEnd"/>
      <w:r>
        <w:rPr>
          <w:rFonts w:asciiTheme="majorHAnsi" w:hAnsiTheme="majorHAnsi" w:cstheme="majorHAnsi"/>
          <w:lang w:val="fr-FR"/>
        </w:rPr>
        <w:t xml:space="preserve">[t] </w:t>
      </w:r>
      <w:proofErr w:type="spellStart"/>
      <w:r>
        <w:rPr>
          <w:rFonts w:asciiTheme="majorHAnsi" w:hAnsiTheme="majorHAnsi" w:cstheme="majorHAnsi"/>
          <w:lang w:val="fr-FR"/>
        </w:rPr>
        <w:t>qu</w:t>
      </w:r>
      <w:proofErr w:type="spellEnd"/>
      <w:r>
        <w:rPr>
          <w:rFonts w:asciiTheme="majorHAnsi" w:hAnsiTheme="majorHAnsi" w:cstheme="majorHAnsi"/>
          <w:lang w:val="fr-FR"/>
        </w:rPr>
        <w:t>[‘</w:t>
      </w:r>
      <w:r w:rsidR="00C90E3B">
        <w:rPr>
          <w:rFonts w:asciiTheme="majorHAnsi" w:hAnsiTheme="majorHAnsi" w:cstheme="majorHAnsi"/>
          <w:lang w:val="fr-FR"/>
        </w:rPr>
        <w:t>elle] étai[t] la plus belle</w:t>
      </w:r>
      <w:r>
        <w:rPr>
          <w:rFonts w:asciiTheme="majorHAnsi" w:hAnsiTheme="majorHAnsi" w:cstheme="majorHAnsi"/>
          <w:lang w:val="fr-FR"/>
        </w:rPr>
        <w:t> »</w:t>
      </w:r>
      <w:r w:rsidR="00C90E3B">
        <w:rPr>
          <w:rFonts w:asciiTheme="majorHAnsi" w:hAnsiTheme="majorHAnsi" w:cstheme="majorHAnsi"/>
          <w:lang w:val="fr-FR"/>
        </w:rPr>
        <w:t xml:space="preserve"> (p. 18).</w:t>
      </w:r>
      <w:r w:rsidR="00506DB9">
        <w:rPr>
          <w:rStyle w:val="Funotenzeichen"/>
          <w:rFonts w:asciiTheme="majorHAnsi" w:hAnsiTheme="majorHAnsi" w:cstheme="majorHAnsi"/>
          <w:lang w:val="fr-FR"/>
        </w:rPr>
        <w:footnoteReference w:id="5"/>
      </w:r>
      <w:r w:rsidR="00F41FFF">
        <w:rPr>
          <w:rFonts w:asciiTheme="majorHAnsi" w:hAnsiTheme="majorHAnsi" w:cstheme="majorHAnsi"/>
          <w:lang w:val="fr-FR"/>
        </w:rPr>
        <w:t xml:space="preserve"> Double référence, à la fois merveilleuse et antique </w:t>
      </w:r>
      <w:r w:rsidR="00506DB9">
        <w:rPr>
          <w:rFonts w:asciiTheme="majorHAnsi" w:hAnsiTheme="majorHAnsi" w:cstheme="majorHAnsi"/>
          <w:lang w:val="fr-FR"/>
        </w:rPr>
        <w:t xml:space="preserve">(le choix de Pâris) </w:t>
      </w:r>
      <w:r w:rsidR="00F41FFF">
        <w:rPr>
          <w:rFonts w:asciiTheme="majorHAnsi" w:hAnsiTheme="majorHAnsi" w:cstheme="majorHAnsi"/>
          <w:lang w:val="fr-FR"/>
        </w:rPr>
        <w:t xml:space="preserve">qui ouvre les possibilités de lecture et les plaisirs à découvrir les multiples autres ressources dont s’est servi Nathalie </w:t>
      </w:r>
      <w:proofErr w:type="spellStart"/>
      <w:r w:rsidR="00F41FFF">
        <w:rPr>
          <w:rFonts w:asciiTheme="majorHAnsi" w:hAnsiTheme="majorHAnsi" w:cstheme="majorHAnsi"/>
          <w:lang w:val="fr-FR"/>
        </w:rPr>
        <w:t>Rheims</w:t>
      </w:r>
      <w:proofErr w:type="spellEnd"/>
      <w:r w:rsidR="00F41FFF">
        <w:rPr>
          <w:rFonts w:asciiTheme="majorHAnsi" w:hAnsiTheme="majorHAnsi" w:cstheme="majorHAnsi"/>
          <w:lang w:val="fr-FR"/>
        </w:rPr>
        <w:t>. Un travail plus approfondi mériterait d’être mené, toutefois, par économie de temps, nous nous consacrerons en priorité aux références explicites que nous allons à présent étudier.</w:t>
      </w:r>
    </w:p>
    <w:p w:rsidR="00CE3529" w:rsidRDefault="00CE3529" w:rsidP="008C0845">
      <w:pPr>
        <w:jc w:val="both"/>
        <w:rPr>
          <w:rFonts w:asciiTheme="majorHAnsi" w:hAnsiTheme="majorHAnsi" w:cstheme="majorHAnsi"/>
          <w:lang w:val="fr-FR"/>
        </w:rPr>
      </w:pPr>
      <w:r>
        <w:rPr>
          <w:rFonts w:asciiTheme="majorHAnsi" w:hAnsiTheme="majorHAnsi" w:cstheme="majorHAnsi"/>
          <w:lang w:val="fr-FR"/>
        </w:rPr>
        <w:t xml:space="preserve">Celles-ci se déclinent de plusieurs manières : soit le nom de l’auteur est évoqué (Perrault p. 19, Grimm et Andersen p. 49), soit une citation est insérée en italique représentant ainsi les moments de lecture de la narratrice, soit enfin le conte est directement nommé. Nathalie </w:t>
      </w:r>
      <w:proofErr w:type="spellStart"/>
      <w:r>
        <w:rPr>
          <w:rFonts w:asciiTheme="majorHAnsi" w:hAnsiTheme="majorHAnsi" w:cstheme="majorHAnsi"/>
          <w:lang w:val="fr-FR"/>
        </w:rPr>
        <w:t>Rheims</w:t>
      </w:r>
      <w:proofErr w:type="spellEnd"/>
      <w:r>
        <w:rPr>
          <w:rFonts w:asciiTheme="majorHAnsi" w:hAnsiTheme="majorHAnsi" w:cstheme="majorHAnsi"/>
          <w:lang w:val="fr-FR"/>
        </w:rPr>
        <w:t xml:space="preserve"> se sert de sept contes principaux</w:t>
      </w:r>
      <w:r w:rsidR="00345D0E">
        <w:rPr>
          <w:rFonts w:asciiTheme="majorHAnsi" w:hAnsiTheme="majorHAnsi" w:cstheme="majorHAnsi"/>
          <w:lang w:val="fr-FR"/>
        </w:rPr>
        <w:t>,</w:t>
      </w:r>
      <w:r>
        <w:rPr>
          <w:rFonts w:asciiTheme="majorHAnsi" w:hAnsiTheme="majorHAnsi" w:cstheme="majorHAnsi"/>
          <w:lang w:val="fr-FR"/>
        </w:rPr>
        <w:t xml:space="preserve"> lu chacun durant l’un des sept jours que passera la narratrice chez Roland, </w:t>
      </w:r>
      <w:r w:rsidR="00345D0E">
        <w:rPr>
          <w:rFonts w:asciiTheme="majorHAnsi" w:hAnsiTheme="majorHAnsi" w:cstheme="majorHAnsi"/>
          <w:lang w:val="fr-FR"/>
        </w:rPr>
        <w:t xml:space="preserve">soit </w:t>
      </w:r>
      <w:r>
        <w:rPr>
          <w:rFonts w:asciiTheme="majorHAnsi" w:hAnsiTheme="majorHAnsi" w:cstheme="majorHAnsi"/>
          <w:lang w:val="fr-FR"/>
        </w:rPr>
        <w:t xml:space="preserve">chronologiquement </w:t>
      </w:r>
      <w:r>
        <w:rPr>
          <w:rFonts w:asciiTheme="majorHAnsi" w:hAnsiTheme="majorHAnsi" w:cstheme="majorHAnsi"/>
          <w:i/>
          <w:lang w:val="fr-FR"/>
        </w:rPr>
        <w:t>La belle au Bois dormant</w:t>
      </w:r>
      <w:r>
        <w:rPr>
          <w:rFonts w:asciiTheme="majorHAnsi" w:hAnsiTheme="majorHAnsi" w:cstheme="majorHAnsi"/>
          <w:lang w:val="fr-FR"/>
        </w:rPr>
        <w:t xml:space="preserve"> de Perrault (pp.</w:t>
      </w:r>
      <w:r w:rsidR="00E46134">
        <w:rPr>
          <w:rFonts w:asciiTheme="majorHAnsi" w:hAnsiTheme="majorHAnsi" w:cstheme="majorHAnsi"/>
          <w:lang w:val="fr-FR"/>
        </w:rPr>
        <w:t xml:space="preserve"> 16-43), </w:t>
      </w:r>
      <w:r w:rsidR="00E46134">
        <w:rPr>
          <w:rFonts w:asciiTheme="majorHAnsi" w:hAnsiTheme="majorHAnsi" w:cstheme="majorHAnsi"/>
          <w:i/>
          <w:lang w:val="fr-FR"/>
        </w:rPr>
        <w:t>Blanche-Neige</w:t>
      </w:r>
      <w:r w:rsidR="00E46134">
        <w:rPr>
          <w:rFonts w:asciiTheme="majorHAnsi" w:hAnsiTheme="majorHAnsi" w:cstheme="majorHAnsi"/>
          <w:lang w:val="fr-FR"/>
        </w:rPr>
        <w:t xml:space="preserve"> des Frères Grimm (pp. 44-66), </w:t>
      </w:r>
      <w:r w:rsidR="00E46134">
        <w:rPr>
          <w:rFonts w:asciiTheme="majorHAnsi" w:hAnsiTheme="majorHAnsi" w:cstheme="majorHAnsi"/>
          <w:i/>
          <w:lang w:val="fr-FR"/>
        </w:rPr>
        <w:t xml:space="preserve">Cendrillon </w:t>
      </w:r>
      <w:r w:rsidR="00E46134">
        <w:rPr>
          <w:rFonts w:asciiTheme="majorHAnsi" w:hAnsiTheme="majorHAnsi" w:cstheme="majorHAnsi"/>
          <w:lang w:val="fr-FR"/>
        </w:rPr>
        <w:t xml:space="preserve">de Perrault (pp. 67-91), </w:t>
      </w:r>
      <w:r w:rsidR="00E46134">
        <w:rPr>
          <w:rFonts w:asciiTheme="majorHAnsi" w:hAnsiTheme="majorHAnsi" w:cstheme="majorHAnsi"/>
          <w:i/>
          <w:lang w:val="fr-FR"/>
        </w:rPr>
        <w:t>Le Petit Poucet</w:t>
      </w:r>
      <w:r w:rsidR="00E46134">
        <w:rPr>
          <w:rFonts w:asciiTheme="majorHAnsi" w:hAnsiTheme="majorHAnsi" w:cstheme="majorHAnsi"/>
          <w:lang w:val="fr-FR"/>
        </w:rPr>
        <w:t xml:space="preserve"> de Perrault (pp. 92-118), </w:t>
      </w:r>
      <w:r w:rsidR="00E46134">
        <w:rPr>
          <w:rFonts w:asciiTheme="majorHAnsi" w:hAnsiTheme="majorHAnsi" w:cstheme="majorHAnsi"/>
          <w:i/>
          <w:lang w:val="fr-FR"/>
        </w:rPr>
        <w:t>Le Petit Chaperon Rouge</w:t>
      </w:r>
      <w:r w:rsidR="00E46134">
        <w:rPr>
          <w:rFonts w:asciiTheme="majorHAnsi" w:hAnsiTheme="majorHAnsi" w:cstheme="majorHAnsi"/>
          <w:lang w:val="fr-FR"/>
        </w:rPr>
        <w:t xml:space="preserve"> de Perrault (pp. 119-142), </w:t>
      </w:r>
      <w:r w:rsidR="00E46134">
        <w:rPr>
          <w:rFonts w:asciiTheme="majorHAnsi" w:hAnsiTheme="majorHAnsi" w:cstheme="majorHAnsi"/>
          <w:i/>
          <w:lang w:val="fr-FR"/>
        </w:rPr>
        <w:t xml:space="preserve">La Petite Sirène </w:t>
      </w:r>
      <w:r w:rsidR="00E46134">
        <w:rPr>
          <w:rFonts w:asciiTheme="majorHAnsi" w:hAnsiTheme="majorHAnsi" w:cstheme="majorHAnsi"/>
          <w:lang w:val="fr-FR"/>
        </w:rPr>
        <w:t xml:space="preserve">d’Andersen (pp. 143-165) et enfin </w:t>
      </w:r>
      <w:r w:rsidR="00E46134">
        <w:rPr>
          <w:rFonts w:asciiTheme="majorHAnsi" w:hAnsiTheme="majorHAnsi" w:cstheme="majorHAnsi"/>
          <w:i/>
          <w:lang w:val="fr-FR"/>
        </w:rPr>
        <w:t xml:space="preserve">La Petite Marchande aux allumettes </w:t>
      </w:r>
      <w:r w:rsidR="00E46134">
        <w:rPr>
          <w:rFonts w:asciiTheme="majorHAnsi" w:hAnsiTheme="majorHAnsi" w:cstheme="majorHAnsi"/>
          <w:lang w:val="fr-FR"/>
        </w:rPr>
        <w:t>d’Anders</w:t>
      </w:r>
      <w:r w:rsidR="00AE07AD">
        <w:rPr>
          <w:rFonts w:asciiTheme="majorHAnsi" w:hAnsiTheme="majorHAnsi" w:cstheme="majorHAnsi"/>
          <w:lang w:val="fr-FR"/>
        </w:rPr>
        <w:t>en (pp. 167-180).</w:t>
      </w:r>
      <w:r w:rsidR="00AE07AD">
        <w:rPr>
          <w:rStyle w:val="Funotenzeichen"/>
          <w:rFonts w:asciiTheme="majorHAnsi" w:hAnsiTheme="majorHAnsi" w:cstheme="majorHAnsi"/>
          <w:lang w:val="fr-FR"/>
        </w:rPr>
        <w:footnoteReference w:id="6"/>
      </w:r>
      <w:r w:rsidR="00720E5E">
        <w:rPr>
          <w:rFonts w:asciiTheme="majorHAnsi" w:hAnsiTheme="majorHAnsi" w:cstheme="majorHAnsi"/>
          <w:lang w:val="fr-FR"/>
        </w:rPr>
        <w:t xml:space="preserve"> Le choix de ces textes n</w:t>
      </w:r>
      <w:r w:rsidR="004F50C5">
        <w:rPr>
          <w:rFonts w:asciiTheme="majorHAnsi" w:hAnsiTheme="majorHAnsi" w:cstheme="majorHAnsi"/>
          <w:lang w:val="fr-FR"/>
        </w:rPr>
        <w:t xml:space="preserve">’est pas anodin ; sauf en ce qui </w:t>
      </w:r>
      <w:r w:rsidR="004F50C5">
        <w:rPr>
          <w:rFonts w:asciiTheme="majorHAnsi" w:hAnsiTheme="majorHAnsi" w:cstheme="majorHAnsi"/>
          <w:lang w:val="fr-FR"/>
        </w:rPr>
        <w:lastRenderedPageBreak/>
        <w:t xml:space="preserve">concerne </w:t>
      </w:r>
      <w:r w:rsidR="004F50C5">
        <w:rPr>
          <w:rFonts w:asciiTheme="majorHAnsi" w:hAnsiTheme="majorHAnsi" w:cstheme="majorHAnsi"/>
          <w:i/>
          <w:lang w:val="fr-FR"/>
        </w:rPr>
        <w:t>Le Petit Poucet</w:t>
      </w:r>
      <w:r w:rsidR="004F50C5">
        <w:rPr>
          <w:rFonts w:asciiTheme="majorHAnsi" w:hAnsiTheme="majorHAnsi" w:cstheme="majorHAnsi"/>
          <w:lang w:val="fr-FR"/>
        </w:rPr>
        <w:t>, il s’agit d’héroïnes féminines</w:t>
      </w:r>
      <w:r w:rsidR="004F50C5">
        <w:rPr>
          <w:rStyle w:val="Funotenzeichen"/>
          <w:rFonts w:asciiTheme="majorHAnsi" w:hAnsiTheme="majorHAnsi" w:cstheme="majorHAnsi"/>
          <w:lang w:val="fr-FR"/>
        </w:rPr>
        <w:footnoteReference w:id="7"/>
      </w:r>
      <w:r w:rsidR="004F50C5">
        <w:rPr>
          <w:rFonts w:asciiTheme="majorHAnsi" w:hAnsiTheme="majorHAnsi" w:cstheme="majorHAnsi"/>
          <w:lang w:val="fr-FR"/>
        </w:rPr>
        <w:t>, ce qui facilite l’identification de la narratrice aux protagonistes</w:t>
      </w:r>
      <w:r w:rsidR="00AF124C">
        <w:rPr>
          <w:rFonts w:asciiTheme="majorHAnsi" w:hAnsiTheme="majorHAnsi" w:cstheme="majorHAnsi"/>
          <w:lang w:val="fr-FR"/>
        </w:rPr>
        <w:t>. De par son expérience de vie, elle partage un certain nombre de caractéristiques, comme le rejet par une figure maternelle (</w:t>
      </w:r>
      <w:r w:rsidR="00AF124C">
        <w:rPr>
          <w:rFonts w:asciiTheme="majorHAnsi" w:hAnsiTheme="majorHAnsi" w:cstheme="majorHAnsi"/>
          <w:i/>
          <w:lang w:val="fr-FR"/>
        </w:rPr>
        <w:t xml:space="preserve">Blanche-Neige </w:t>
      </w:r>
      <w:r w:rsidR="00AF124C">
        <w:rPr>
          <w:rFonts w:asciiTheme="majorHAnsi" w:hAnsiTheme="majorHAnsi" w:cstheme="majorHAnsi"/>
          <w:lang w:val="fr-FR"/>
        </w:rPr>
        <w:t xml:space="preserve">ou </w:t>
      </w:r>
      <w:r w:rsidR="00AF124C">
        <w:rPr>
          <w:rFonts w:asciiTheme="majorHAnsi" w:hAnsiTheme="majorHAnsi" w:cstheme="majorHAnsi"/>
          <w:i/>
          <w:lang w:val="fr-FR"/>
        </w:rPr>
        <w:t>Cendrillon</w:t>
      </w:r>
      <w:r w:rsidR="00AF124C">
        <w:rPr>
          <w:rFonts w:asciiTheme="majorHAnsi" w:hAnsiTheme="majorHAnsi" w:cstheme="majorHAnsi"/>
          <w:lang w:val="fr-FR"/>
        </w:rPr>
        <w:t>), ou encore la jalousie de ses sœurs ici figurées par les filles de Roland (</w:t>
      </w:r>
      <w:r w:rsidR="00AF124C">
        <w:rPr>
          <w:rFonts w:asciiTheme="majorHAnsi" w:hAnsiTheme="majorHAnsi" w:cstheme="majorHAnsi"/>
          <w:i/>
          <w:lang w:val="fr-FR"/>
        </w:rPr>
        <w:t>Cendrillon</w:t>
      </w:r>
      <w:r w:rsidR="00AF124C">
        <w:rPr>
          <w:rFonts w:asciiTheme="majorHAnsi" w:hAnsiTheme="majorHAnsi" w:cstheme="majorHAnsi"/>
          <w:lang w:val="fr-FR"/>
        </w:rPr>
        <w:t xml:space="preserve">). </w:t>
      </w:r>
      <w:r w:rsidR="005F36EE">
        <w:rPr>
          <w:rFonts w:asciiTheme="majorHAnsi" w:hAnsiTheme="majorHAnsi" w:cstheme="majorHAnsi"/>
          <w:lang w:val="fr-FR"/>
        </w:rPr>
        <w:t xml:space="preserve">Cependant, loin de ne permettre qu’une banale identification, les contes choisis deviennent une excuse pour parler des êtres chers disparus et donc des deuils qui ont ponctué la vie de la narratrice. </w:t>
      </w:r>
      <w:r w:rsidR="005F36EE" w:rsidRPr="005F36EE">
        <w:rPr>
          <w:rFonts w:asciiTheme="majorHAnsi" w:hAnsiTheme="majorHAnsi" w:cstheme="majorHAnsi"/>
          <w:i/>
          <w:lang w:val="fr-FR"/>
        </w:rPr>
        <w:t>Blanche-Neige</w:t>
      </w:r>
      <w:r w:rsidR="005F36EE">
        <w:rPr>
          <w:rFonts w:asciiTheme="majorHAnsi" w:hAnsiTheme="majorHAnsi" w:cstheme="majorHAnsi"/>
          <w:lang w:val="fr-FR"/>
        </w:rPr>
        <w:t xml:space="preserve"> et </w:t>
      </w:r>
      <w:r w:rsidR="005F36EE" w:rsidRPr="005F36EE">
        <w:rPr>
          <w:rFonts w:asciiTheme="majorHAnsi" w:hAnsiTheme="majorHAnsi" w:cstheme="majorHAnsi"/>
          <w:i/>
          <w:lang w:val="fr-FR"/>
        </w:rPr>
        <w:t>La Petite Sirène</w:t>
      </w:r>
      <w:r w:rsidR="005F36EE">
        <w:rPr>
          <w:rFonts w:asciiTheme="majorHAnsi" w:hAnsiTheme="majorHAnsi" w:cstheme="majorHAnsi"/>
          <w:lang w:val="fr-FR"/>
        </w:rPr>
        <w:t xml:space="preserve"> lui permettent d’évoquer les rapports conflictuels avec sa propre mère, </w:t>
      </w:r>
      <w:r w:rsidR="005F36EE" w:rsidRPr="005F36EE">
        <w:rPr>
          <w:rFonts w:asciiTheme="majorHAnsi" w:hAnsiTheme="majorHAnsi" w:cstheme="majorHAnsi"/>
          <w:i/>
          <w:lang w:val="fr-FR"/>
        </w:rPr>
        <w:t>Cendrillon</w:t>
      </w:r>
      <w:r w:rsidR="005F36EE">
        <w:rPr>
          <w:rFonts w:asciiTheme="majorHAnsi" w:hAnsiTheme="majorHAnsi" w:cstheme="majorHAnsi"/>
          <w:lang w:val="fr-FR"/>
        </w:rPr>
        <w:t xml:space="preserve"> est un moyen de parler de son ancienne nourrice Angèle, </w:t>
      </w:r>
      <w:r w:rsidR="005F36EE" w:rsidRPr="005F36EE">
        <w:rPr>
          <w:rFonts w:asciiTheme="majorHAnsi" w:hAnsiTheme="majorHAnsi" w:cstheme="majorHAnsi"/>
          <w:i/>
          <w:lang w:val="fr-FR"/>
        </w:rPr>
        <w:t>Le Petit Poucet</w:t>
      </w:r>
      <w:r w:rsidR="005F36EE">
        <w:rPr>
          <w:rFonts w:asciiTheme="majorHAnsi" w:hAnsiTheme="majorHAnsi" w:cstheme="majorHAnsi"/>
          <w:lang w:val="fr-FR"/>
        </w:rPr>
        <w:t xml:space="preserve"> de son frère mort lorsqu’il était encore enfant et</w:t>
      </w:r>
      <w:r w:rsidR="005F36EE">
        <w:rPr>
          <w:rFonts w:asciiTheme="majorHAnsi" w:hAnsiTheme="majorHAnsi" w:cstheme="majorHAnsi"/>
          <w:i/>
          <w:lang w:val="fr-FR"/>
        </w:rPr>
        <w:t xml:space="preserve"> L</w:t>
      </w:r>
      <w:r w:rsidR="005F36EE" w:rsidRPr="005F36EE">
        <w:rPr>
          <w:rFonts w:asciiTheme="majorHAnsi" w:hAnsiTheme="majorHAnsi" w:cstheme="majorHAnsi"/>
          <w:i/>
          <w:lang w:val="fr-FR"/>
        </w:rPr>
        <w:t xml:space="preserve">e Petit Chaperon Rouge </w:t>
      </w:r>
      <w:r w:rsidR="005F36EE">
        <w:rPr>
          <w:rFonts w:asciiTheme="majorHAnsi" w:hAnsiTheme="majorHAnsi" w:cstheme="majorHAnsi"/>
          <w:lang w:val="fr-FR"/>
        </w:rPr>
        <w:t>de sa grand-mère qu’elle adorait.</w:t>
      </w:r>
      <w:r w:rsidR="00176EF5">
        <w:rPr>
          <w:rStyle w:val="Funotenzeichen"/>
          <w:rFonts w:asciiTheme="majorHAnsi" w:hAnsiTheme="majorHAnsi" w:cstheme="majorHAnsi"/>
          <w:lang w:val="fr-FR"/>
        </w:rPr>
        <w:footnoteReference w:id="8"/>
      </w:r>
      <w:r w:rsidR="005F36EE">
        <w:rPr>
          <w:rFonts w:asciiTheme="majorHAnsi" w:hAnsiTheme="majorHAnsi" w:cstheme="majorHAnsi"/>
          <w:lang w:val="fr-FR"/>
        </w:rPr>
        <w:t xml:space="preserve"> </w:t>
      </w:r>
      <w:r w:rsidR="005815AD">
        <w:rPr>
          <w:rFonts w:asciiTheme="majorHAnsi" w:hAnsiTheme="majorHAnsi" w:cstheme="majorHAnsi"/>
          <w:lang w:val="fr-FR"/>
        </w:rPr>
        <w:t>L’intertextualité, plus qu’un passage vers les autres textes manifeste avant tout le passage vers un autre monde, celui, fantastique, des trépassés.</w:t>
      </w:r>
    </w:p>
    <w:p w:rsidR="005815AD" w:rsidRDefault="005815AD" w:rsidP="008C0845">
      <w:pPr>
        <w:jc w:val="both"/>
        <w:rPr>
          <w:rFonts w:asciiTheme="majorHAnsi" w:hAnsiTheme="majorHAnsi" w:cstheme="majorHAnsi"/>
          <w:lang w:val="fr-FR"/>
        </w:rPr>
      </w:pPr>
      <w:r>
        <w:rPr>
          <w:rFonts w:asciiTheme="majorHAnsi" w:hAnsiTheme="majorHAnsi" w:cstheme="majorHAnsi"/>
          <w:lang w:val="fr-FR"/>
        </w:rPr>
        <w:t>L’incipit soulignait déjà cette arrivée dans ce</w:t>
      </w:r>
      <w:r w:rsidR="00537ADA">
        <w:rPr>
          <w:rFonts w:asciiTheme="majorHAnsi" w:hAnsiTheme="majorHAnsi" w:cstheme="majorHAnsi"/>
          <w:lang w:val="fr-FR"/>
        </w:rPr>
        <w:t>t</w:t>
      </w:r>
      <w:r>
        <w:rPr>
          <w:rFonts w:asciiTheme="majorHAnsi" w:hAnsiTheme="majorHAnsi" w:cstheme="majorHAnsi"/>
          <w:lang w:val="fr-FR"/>
        </w:rPr>
        <w:t xml:space="preserve"> autre monde, p. 9 :</w:t>
      </w:r>
    </w:p>
    <w:p w:rsidR="005815AD" w:rsidRPr="005815AD" w:rsidRDefault="005815AD" w:rsidP="005815AD">
      <w:pPr>
        <w:ind w:left="1416"/>
        <w:jc w:val="both"/>
        <w:rPr>
          <w:rFonts w:asciiTheme="majorHAnsi" w:hAnsiTheme="majorHAnsi" w:cstheme="majorHAnsi"/>
          <w:sz w:val="20"/>
          <w:szCs w:val="20"/>
          <w:lang w:val="fr-FR"/>
        </w:rPr>
      </w:pPr>
      <w:r w:rsidRPr="005815AD">
        <w:rPr>
          <w:rFonts w:asciiTheme="majorHAnsi" w:hAnsiTheme="majorHAnsi" w:cstheme="majorHAnsi"/>
          <w:sz w:val="20"/>
          <w:szCs w:val="20"/>
          <w:lang w:val="fr-FR"/>
        </w:rPr>
        <w:t>La brume restait accrochée aux bosquets qui défilaient le long de la voie. J‘effaçai un peu de buée sur la vitre. Les premières maisons apparurent.</w:t>
      </w:r>
    </w:p>
    <w:p w:rsidR="005815AD" w:rsidRDefault="005815AD" w:rsidP="005815AD">
      <w:pPr>
        <w:ind w:left="1416"/>
        <w:jc w:val="both"/>
        <w:rPr>
          <w:rFonts w:asciiTheme="majorHAnsi" w:hAnsiTheme="majorHAnsi" w:cstheme="majorHAnsi"/>
          <w:sz w:val="20"/>
          <w:szCs w:val="20"/>
          <w:lang w:val="fr-FR"/>
        </w:rPr>
      </w:pPr>
      <w:r w:rsidRPr="005815AD">
        <w:rPr>
          <w:rFonts w:asciiTheme="majorHAnsi" w:hAnsiTheme="majorHAnsi" w:cstheme="majorHAnsi"/>
          <w:sz w:val="20"/>
          <w:szCs w:val="20"/>
          <w:lang w:val="fr-FR"/>
        </w:rPr>
        <w:t xml:space="preserve">Le train ralentissait déjà. Mon </w:t>
      </w:r>
      <w:proofErr w:type="spellStart"/>
      <w:r w:rsidRPr="005815AD">
        <w:rPr>
          <w:rFonts w:asciiTheme="majorHAnsi" w:hAnsiTheme="majorHAnsi" w:cstheme="majorHAnsi"/>
          <w:sz w:val="20"/>
          <w:szCs w:val="20"/>
          <w:lang w:val="fr-FR"/>
        </w:rPr>
        <w:t>coeur</w:t>
      </w:r>
      <w:proofErr w:type="spellEnd"/>
      <w:r w:rsidRPr="005815AD">
        <w:rPr>
          <w:rFonts w:asciiTheme="majorHAnsi" w:hAnsiTheme="majorHAnsi" w:cstheme="majorHAnsi"/>
          <w:sz w:val="20"/>
          <w:szCs w:val="20"/>
          <w:lang w:val="fr-FR"/>
        </w:rPr>
        <w:t xml:space="preserve"> se mit à battre, m‘arrachant à la somnolence où m‘avait plongée le rythme monotone des essieux. Refermé sur ses secrets, le village se devinait dans le creux du vallon.</w:t>
      </w:r>
    </w:p>
    <w:p w:rsidR="005815AD" w:rsidRPr="005815AD" w:rsidRDefault="005815AD" w:rsidP="005815AD">
      <w:pPr>
        <w:ind w:left="1416"/>
        <w:jc w:val="both"/>
        <w:rPr>
          <w:rFonts w:asciiTheme="majorHAnsi" w:hAnsiTheme="majorHAnsi" w:cstheme="majorHAnsi"/>
          <w:sz w:val="20"/>
          <w:szCs w:val="20"/>
          <w:lang w:val="fr-FR"/>
        </w:rPr>
      </w:pPr>
      <w:r w:rsidRPr="005815AD">
        <w:rPr>
          <w:rFonts w:asciiTheme="majorHAnsi" w:hAnsiTheme="majorHAnsi" w:cstheme="majorHAnsi"/>
          <w:sz w:val="20"/>
          <w:szCs w:val="20"/>
          <w:lang w:val="fr-FR"/>
        </w:rPr>
        <w:t>Le crissement des roues, comme une plainte montant du sol, déchira le silence. Il était trop tard pour revenir en arrière. Les murs gris de la gare s‘inscrivirent dans le cadre de la fenêtre tandis que la voix du contrôleur annonçait trois minutes d‘arrêt.</w:t>
      </w:r>
    </w:p>
    <w:p w:rsidR="00967B98" w:rsidRDefault="00BF799D" w:rsidP="008C0845">
      <w:pPr>
        <w:jc w:val="both"/>
        <w:rPr>
          <w:rFonts w:asciiTheme="majorHAnsi" w:hAnsiTheme="majorHAnsi" w:cstheme="majorHAnsi"/>
          <w:lang w:val="fr-FR"/>
        </w:rPr>
      </w:pPr>
      <w:r>
        <w:rPr>
          <w:rFonts w:asciiTheme="majorHAnsi" w:hAnsiTheme="majorHAnsi" w:cstheme="majorHAnsi"/>
          <w:lang w:val="fr-FR"/>
        </w:rPr>
        <w:t>Le nom ‘somnolence’ du deuxième paragraphe re</w:t>
      </w:r>
      <w:r w:rsidR="00967B98">
        <w:rPr>
          <w:rFonts w:asciiTheme="majorHAnsi" w:hAnsiTheme="majorHAnsi" w:cstheme="majorHAnsi"/>
          <w:lang w:val="fr-FR"/>
        </w:rPr>
        <w:t>n</w:t>
      </w:r>
      <w:r>
        <w:rPr>
          <w:rFonts w:asciiTheme="majorHAnsi" w:hAnsiTheme="majorHAnsi" w:cstheme="majorHAnsi"/>
          <w:lang w:val="fr-FR"/>
        </w:rPr>
        <w:t xml:space="preserve">voie bel et bien à l’univers onirique voire fantastique si l’on considère </w:t>
      </w:r>
      <w:r w:rsidR="00967B98">
        <w:rPr>
          <w:rFonts w:asciiTheme="majorHAnsi" w:hAnsiTheme="majorHAnsi" w:cstheme="majorHAnsi"/>
          <w:lang w:val="fr-FR"/>
        </w:rPr>
        <w:t>cette</w:t>
      </w:r>
      <w:r>
        <w:rPr>
          <w:rFonts w:asciiTheme="majorHAnsi" w:hAnsiTheme="majorHAnsi" w:cstheme="majorHAnsi"/>
          <w:lang w:val="fr-FR"/>
        </w:rPr>
        <w:t xml:space="preserve"> ‘brume’ qui frôle la personnification ou encore les termes ‘secret’ et ‘silence’ qui ajoutent un certain lugubre à l’</w:t>
      </w:r>
      <w:r w:rsidR="00967B98">
        <w:rPr>
          <w:rFonts w:asciiTheme="majorHAnsi" w:hAnsiTheme="majorHAnsi" w:cstheme="majorHAnsi"/>
          <w:lang w:val="fr-FR"/>
        </w:rPr>
        <w:t xml:space="preserve">atmosphère, donnant ainsi au texte une </w:t>
      </w:r>
      <w:r>
        <w:rPr>
          <w:rFonts w:asciiTheme="majorHAnsi" w:hAnsiTheme="majorHAnsi" w:cstheme="majorHAnsi"/>
          <w:lang w:val="fr-FR"/>
        </w:rPr>
        <w:t xml:space="preserve">touche </w:t>
      </w:r>
      <w:r w:rsidR="00967B98">
        <w:rPr>
          <w:rFonts w:asciiTheme="majorHAnsi" w:hAnsiTheme="majorHAnsi" w:cstheme="majorHAnsi"/>
          <w:lang w:val="fr-FR"/>
        </w:rPr>
        <w:t>se rapprochant</w:t>
      </w:r>
      <w:r>
        <w:rPr>
          <w:rFonts w:asciiTheme="majorHAnsi" w:hAnsiTheme="majorHAnsi" w:cstheme="majorHAnsi"/>
          <w:lang w:val="fr-FR"/>
        </w:rPr>
        <w:t xml:space="preserve"> du roman noir ou des histoires horrifiques. Considérant que l’arrivée en train peut, depuis la Seconde Guerre Mondiale, être rapprochée de l’horreur des camps et de l’extermination, on comprend mieux ‘la plainte montant</w:t>
      </w:r>
      <w:r w:rsidR="00967B98">
        <w:rPr>
          <w:rFonts w:asciiTheme="majorHAnsi" w:hAnsiTheme="majorHAnsi" w:cstheme="majorHAnsi"/>
          <w:lang w:val="fr-FR"/>
        </w:rPr>
        <w:t>e</w:t>
      </w:r>
      <w:r>
        <w:rPr>
          <w:rFonts w:asciiTheme="majorHAnsi" w:hAnsiTheme="majorHAnsi" w:cstheme="majorHAnsi"/>
          <w:lang w:val="fr-FR"/>
        </w:rPr>
        <w:t xml:space="preserve"> du sol’, encore que cette dernière puisse se lire comme une référence à la mythologie grecque, notamment à l’enlèvement de Perséphone</w:t>
      </w:r>
      <w:r w:rsidR="00DC5C8F">
        <w:rPr>
          <w:rFonts w:asciiTheme="majorHAnsi" w:hAnsiTheme="majorHAnsi" w:cstheme="majorHAnsi"/>
          <w:lang w:val="fr-FR"/>
        </w:rPr>
        <w:t>. Toutefois, la narratrice semble ici venir de son plein gré, ayant accepté un voyage dans un char moderne que représente la locomotive</w:t>
      </w:r>
      <w:r>
        <w:rPr>
          <w:rFonts w:asciiTheme="majorHAnsi" w:hAnsiTheme="majorHAnsi" w:cstheme="majorHAnsi"/>
          <w:lang w:val="fr-FR"/>
        </w:rPr>
        <w:t>. Le syntagme ‘trop tard pour revenir en arrière’</w:t>
      </w:r>
      <w:r w:rsidR="00DC5C8F">
        <w:rPr>
          <w:rFonts w:asciiTheme="majorHAnsi" w:hAnsiTheme="majorHAnsi" w:cstheme="majorHAnsi"/>
          <w:lang w:val="fr-FR"/>
        </w:rPr>
        <w:t xml:space="preserve"> participe à cette filiation mythologique en faisant intervenir une figure d’Orphée (bien que féminine) en partance pour les enfers. C’est bien un autre monde, mortifère, qui laisse entrer notre protagoniste en son sein, dans un village non nommé situé ‘au creux du vallon’ (utopie au sens fort s’il en est). </w:t>
      </w:r>
      <w:r w:rsidR="00967B98">
        <w:rPr>
          <w:rFonts w:asciiTheme="majorHAnsi" w:hAnsiTheme="majorHAnsi" w:cstheme="majorHAnsi"/>
          <w:lang w:val="fr-FR"/>
        </w:rPr>
        <w:t>La dominance des thèmes mythiques prépare l’intertextualité merveilleuse de par l’atmosphère qui en découle. Cette première page indique une omniprésence de la mort qui se trouve ancrée/encrée dans la vie de la narratrice, mort qui semble quasiment vouloir la prendre elle-même.</w:t>
      </w:r>
    </w:p>
    <w:p w:rsidR="00F41FFF" w:rsidRDefault="00345D0E" w:rsidP="008C0845">
      <w:pPr>
        <w:jc w:val="both"/>
        <w:rPr>
          <w:rFonts w:asciiTheme="majorHAnsi" w:hAnsiTheme="majorHAnsi" w:cstheme="majorHAnsi"/>
          <w:lang w:val="fr-FR"/>
        </w:rPr>
      </w:pPr>
      <w:r>
        <w:rPr>
          <w:rFonts w:asciiTheme="majorHAnsi" w:hAnsiTheme="majorHAnsi" w:cstheme="majorHAnsi"/>
          <w:lang w:val="fr-FR"/>
        </w:rPr>
        <w:t>En effet, a</w:t>
      </w:r>
      <w:r w:rsidR="00967B98">
        <w:rPr>
          <w:rFonts w:asciiTheme="majorHAnsi" w:hAnsiTheme="majorHAnsi" w:cstheme="majorHAnsi"/>
          <w:lang w:val="fr-FR"/>
        </w:rPr>
        <w:t>près son entrée dans la maison de Roland</w:t>
      </w:r>
      <w:r w:rsidR="00C206E7">
        <w:rPr>
          <w:rFonts w:asciiTheme="majorHAnsi" w:hAnsiTheme="majorHAnsi" w:cstheme="majorHAnsi"/>
          <w:lang w:val="fr-FR"/>
        </w:rPr>
        <w:t xml:space="preserve"> et une brève discussion en sa compagnie, la jeune femme</w:t>
      </w:r>
      <w:r w:rsidR="00967B98">
        <w:rPr>
          <w:rFonts w:asciiTheme="majorHAnsi" w:hAnsiTheme="majorHAnsi" w:cstheme="majorHAnsi"/>
          <w:lang w:val="fr-FR"/>
        </w:rPr>
        <w:t xml:space="preserve"> monte dans sa chambre afin d’</w:t>
      </w:r>
      <w:r w:rsidR="00C206E7">
        <w:rPr>
          <w:rFonts w:asciiTheme="majorHAnsi" w:hAnsiTheme="majorHAnsi" w:cstheme="majorHAnsi"/>
          <w:lang w:val="fr-FR"/>
        </w:rPr>
        <w:t xml:space="preserve">aller se coucher. Elle y découvre un rouet sur lequel elle promène son doigt jusqu’à se blesser, reproduisant à la perfection les gestes de </w:t>
      </w:r>
      <w:r w:rsidR="00C206E7">
        <w:rPr>
          <w:rFonts w:asciiTheme="majorHAnsi" w:hAnsiTheme="majorHAnsi" w:cstheme="majorHAnsi"/>
          <w:i/>
          <w:lang w:val="fr-FR"/>
        </w:rPr>
        <w:t>La Belle au bois dormant</w:t>
      </w:r>
      <w:r w:rsidR="007936C8">
        <w:rPr>
          <w:rFonts w:asciiTheme="majorHAnsi" w:hAnsiTheme="majorHAnsi" w:cstheme="majorHAnsi"/>
          <w:lang w:val="fr-FR"/>
        </w:rPr>
        <w:t xml:space="preserve"> (pp. 17-18)</w:t>
      </w:r>
      <w:r w:rsidR="00652A1F">
        <w:rPr>
          <w:rStyle w:val="Funotenzeichen"/>
          <w:rFonts w:asciiTheme="majorHAnsi" w:hAnsiTheme="majorHAnsi" w:cstheme="majorHAnsi"/>
          <w:lang w:val="fr-FR"/>
        </w:rPr>
        <w:footnoteReference w:id="9"/>
      </w:r>
      <w:r w:rsidR="00967B98">
        <w:rPr>
          <w:rFonts w:asciiTheme="majorHAnsi" w:hAnsiTheme="majorHAnsi" w:cstheme="majorHAnsi"/>
          <w:lang w:val="fr-FR"/>
        </w:rPr>
        <w:t> :</w:t>
      </w:r>
    </w:p>
    <w:p w:rsidR="00C206E7" w:rsidRPr="007936C8" w:rsidRDefault="00C206E7" w:rsidP="007936C8">
      <w:pPr>
        <w:ind w:left="1416"/>
        <w:jc w:val="both"/>
        <w:rPr>
          <w:rFonts w:asciiTheme="majorHAnsi" w:hAnsiTheme="majorHAnsi" w:cstheme="majorHAnsi"/>
          <w:sz w:val="20"/>
          <w:szCs w:val="20"/>
          <w:lang w:val="fr-FR"/>
        </w:rPr>
      </w:pPr>
      <w:r w:rsidRPr="007936C8">
        <w:rPr>
          <w:rFonts w:asciiTheme="majorHAnsi" w:hAnsiTheme="majorHAnsi" w:cstheme="majorHAnsi"/>
          <w:sz w:val="20"/>
          <w:szCs w:val="20"/>
          <w:lang w:val="fr-FR"/>
        </w:rPr>
        <w:lastRenderedPageBreak/>
        <w:t>Je regardai mon doigt. Il ne saignait plus. Je ressentis une douleur sourde et une chaleur intense ; j’eus l’impression que j’allais m’évanouir. Je fus prise de vertige.</w:t>
      </w:r>
    </w:p>
    <w:p w:rsidR="00C206E7" w:rsidRPr="007936C8" w:rsidRDefault="00C206E7" w:rsidP="007936C8">
      <w:pPr>
        <w:ind w:left="1416"/>
        <w:jc w:val="both"/>
        <w:rPr>
          <w:rFonts w:asciiTheme="majorHAnsi" w:hAnsiTheme="majorHAnsi" w:cstheme="majorHAnsi"/>
          <w:sz w:val="20"/>
          <w:szCs w:val="20"/>
          <w:lang w:val="fr-FR"/>
        </w:rPr>
      </w:pPr>
      <w:r w:rsidRPr="007936C8">
        <w:rPr>
          <w:rFonts w:asciiTheme="majorHAnsi" w:hAnsiTheme="majorHAnsi" w:cstheme="majorHAnsi"/>
          <w:sz w:val="20"/>
          <w:szCs w:val="20"/>
          <w:lang w:val="fr-FR"/>
        </w:rPr>
        <w:t>Tout, dans la pièce, se déformait, se tordait, agité par une force invisible. Je crus entendre un murmure, une voix étouffée qui chuchotait des mots dont je ne comprenais pas le sens. Ce qui était inerte prenait corps, mais un corps inconnu. J’avais la certitude</w:t>
      </w:r>
      <w:r w:rsidR="007936C8" w:rsidRPr="007936C8">
        <w:rPr>
          <w:rFonts w:asciiTheme="majorHAnsi" w:hAnsiTheme="majorHAnsi" w:cstheme="majorHAnsi"/>
          <w:sz w:val="20"/>
          <w:szCs w:val="20"/>
          <w:lang w:val="fr-FR"/>
        </w:rPr>
        <w:t xml:space="preserve"> que quelqu’un était là, et qu’il me cherchait. Cette présence fantomatique aurait pu être terrifiante. Pourtant je n’avais pas peur. Ce n’était pas un fantôme qui venait me hanter. Il n’avait pas l’épaisseur d’une vie. C’était autre chose, une absence plutôt qu’une présence, une réalité irréelle, comme un être qui n’aurait pas été.</w:t>
      </w:r>
    </w:p>
    <w:p w:rsidR="007936C8" w:rsidRPr="007936C8" w:rsidRDefault="007936C8" w:rsidP="007936C8">
      <w:pPr>
        <w:ind w:left="1416"/>
        <w:jc w:val="both"/>
        <w:rPr>
          <w:rFonts w:asciiTheme="majorHAnsi" w:hAnsiTheme="majorHAnsi" w:cstheme="majorHAnsi"/>
          <w:sz w:val="20"/>
          <w:szCs w:val="20"/>
          <w:lang w:val="fr-FR"/>
        </w:rPr>
      </w:pPr>
      <w:r w:rsidRPr="007936C8">
        <w:rPr>
          <w:rFonts w:asciiTheme="majorHAnsi" w:hAnsiTheme="majorHAnsi" w:cstheme="majorHAnsi"/>
          <w:sz w:val="20"/>
          <w:szCs w:val="20"/>
          <w:lang w:val="fr-FR"/>
        </w:rPr>
        <w:t xml:space="preserve">L’air devient glacial. Je regardai mon doigt ; à l’endroit de la piqûre, la plaie s’était refermée. Tout retomba. La branche du cèdre s’était repliée. Chaque objet était revenu à sa place. Je m’allongeai sur le lit et, telle la Belle, je sombrai. </w:t>
      </w:r>
    </w:p>
    <w:p w:rsidR="00967B98" w:rsidRDefault="0043680E" w:rsidP="008C0845">
      <w:pPr>
        <w:jc w:val="both"/>
        <w:rPr>
          <w:rFonts w:asciiTheme="majorHAnsi" w:hAnsiTheme="majorHAnsi" w:cstheme="majorHAnsi"/>
          <w:lang w:val="fr-FR"/>
        </w:rPr>
      </w:pPr>
      <w:r>
        <w:rPr>
          <w:rFonts w:asciiTheme="majorHAnsi" w:hAnsiTheme="majorHAnsi" w:cstheme="majorHAnsi"/>
          <w:lang w:val="fr-FR"/>
        </w:rPr>
        <w:t>Le ‘force invisible’ définie comme une ‘absence’ venue ‘chercher’ la narratrice semble bien correspondre à la Mort dont l’arrivée perturbe la réalité en y ajoutant des bruits aussi incompréhensibles qu’inquiétants</w:t>
      </w:r>
      <w:r w:rsidR="00A65376">
        <w:rPr>
          <w:rFonts w:asciiTheme="majorHAnsi" w:hAnsiTheme="majorHAnsi" w:cstheme="majorHAnsi"/>
          <w:lang w:val="fr-FR"/>
        </w:rPr>
        <w:t xml:space="preserve"> et en donnant corps aux choses inanimées. Pourtant, la narratrice n’est pas certaine de ses sens. Ses hésitations se tradui</w:t>
      </w:r>
      <w:r w:rsidR="004F5385">
        <w:rPr>
          <w:rFonts w:asciiTheme="majorHAnsi" w:hAnsiTheme="majorHAnsi" w:cstheme="majorHAnsi"/>
          <w:lang w:val="fr-FR"/>
        </w:rPr>
        <w:t>sen</w:t>
      </w:r>
      <w:r w:rsidR="00A65376">
        <w:rPr>
          <w:rFonts w:asciiTheme="majorHAnsi" w:hAnsiTheme="majorHAnsi" w:cstheme="majorHAnsi"/>
          <w:lang w:val="fr-FR"/>
        </w:rPr>
        <w:t>t par l’euphémisme dû à l’utilisation du verbe ‘croire’</w:t>
      </w:r>
      <w:r w:rsidR="00A94B68">
        <w:rPr>
          <w:rFonts w:asciiTheme="majorHAnsi" w:hAnsiTheme="majorHAnsi" w:cstheme="majorHAnsi"/>
          <w:lang w:val="fr-FR"/>
        </w:rPr>
        <w:t xml:space="preserve"> ou encore du mode conditionnel</w:t>
      </w:r>
      <w:r w:rsidR="00724531">
        <w:rPr>
          <w:rFonts w:asciiTheme="majorHAnsi" w:hAnsiTheme="majorHAnsi" w:cstheme="majorHAnsi"/>
          <w:lang w:val="fr-FR"/>
        </w:rPr>
        <w:t xml:space="preserve">. L’anaphore du syntagme ‘je regardai mon doigt’ au premier et troisième paragraphe donne au passage une allure de ritournelle, voire de rondeau, proche des formules magiques utilisés par les fées et les sorcières. </w:t>
      </w:r>
      <w:r w:rsidR="004F5385">
        <w:rPr>
          <w:rFonts w:asciiTheme="majorHAnsi" w:hAnsiTheme="majorHAnsi" w:cstheme="majorHAnsi"/>
          <w:lang w:val="fr-FR"/>
        </w:rPr>
        <w:t>La blessure, symbolique, plonge la jeune femme dans un profond sommeil à l’instar du personnage de Perrault et la transporte dans un espace imaginaire hors des limites du temps, figuré par le rouet à l’intérieur de la chambre et par ‘le cèdre du Liban’</w:t>
      </w:r>
      <w:r w:rsidR="004F5385">
        <w:rPr>
          <w:rStyle w:val="Funotenzeichen"/>
          <w:rFonts w:asciiTheme="majorHAnsi" w:hAnsiTheme="majorHAnsi" w:cstheme="majorHAnsi"/>
          <w:lang w:val="fr-FR"/>
        </w:rPr>
        <w:footnoteReference w:id="10"/>
      </w:r>
      <w:r w:rsidR="004F5385">
        <w:rPr>
          <w:rFonts w:asciiTheme="majorHAnsi" w:hAnsiTheme="majorHAnsi" w:cstheme="majorHAnsi"/>
          <w:lang w:val="fr-FR"/>
        </w:rPr>
        <w:t xml:space="preserve"> qui se trouve juste devant la fenêtre et qui « semblait chercher à entrer dans la pièce ».</w:t>
      </w:r>
      <w:r w:rsidR="0063293A">
        <w:rPr>
          <w:rFonts w:asciiTheme="majorHAnsi" w:hAnsiTheme="majorHAnsi" w:cstheme="majorHAnsi"/>
          <w:lang w:val="fr-FR"/>
        </w:rPr>
        <w:t xml:space="preserve"> Cette oscillation constante entre sommeil et réveil devient métaphorique de la lecture qui est à faire du roman, à savoir, une confusion entre la réalité intra-diégétique et un rêve voire un conte, dont le twist final rév</w:t>
      </w:r>
      <w:r w:rsidR="00DF7332">
        <w:rPr>
          <w:rFonts w:asciiTheme="majorHAnsi" w:hAnsiTheme="majorHAnsi" w:cstheme="majorHAnsi"/>
          <w:lang w:val="fr-FR"/>
        </w:rPr>
        <w:t>é</w:t>
      </w:r>
      <w:r w:rsidR="0063293A">
        <w:rPr>
          <w:rFonts w:asciiTheme="majorHAnsi" w:hAnsiTheme="majorHAnsi" w:cstheme="majorHAnsi"/>
          <w:lang w:val="fr-FR"/>
        </w:rPr>
        <w:t xml:space="preserve">lera la morale.  </w:t>
      </w:r>
    </w:p>
    <w:p w:rsidR="00B52D07" w:rsidRDefault="00345D0E" w:rsidP="008C0845">
      <w:pPr>
        <w:jc w:val="both"/>
        <w:rPr>
          <w:rFonts w:asciiTheme="majorHAnsi" w:hAnsiTheme="majorHAnsi" w:cstheme="majorHAnsi"/>
          <w:lang w:val="fr-FR"/>
        </w:rPr>
      </w:pPr>
      <w:r>
        <w:rPr>
          <w:rFonts w:asciiTheme="majorHAnsi" w:hAnsiTheme="majorHAnsi" w:cstheme="majorHAnsi"/>
          <w:lang w:val="fr-FR"/>
        </w:rPr>
        <w:t xml:space="preserve">Cette assimilation à </w:t>
      </w:r>
      <w:r>
        <w:rPr>
          <w:rFonts w:asciiTheme="majorHAnsi" w:hAnsiTheme="majorHAnsi" w:cstheme="majorHAnsi"/>
          <w:i/>
          <w:lang w:val="fr-FR"/>
        </w:rPr>
        <w:t>La</w:t>
      </w:r>
      <w:r>
        <w:rPr>
          <w:rFonts w:asciiTheme="majorHAnsi" w:hAnsiTheme="majorHAnsi" w:cstheme="majorHAnsi"/>
          <w:lang w:val="fr-FR"/>
        </w:rPr>
        <w:t xml:space="preserve"> </w:t>
      </w:r>
      <w:r>
        <w:rPr>
          <w:rFonts w:asciiTheme="majorHAnsi" w:hAnsiTheme="majorHAnsi" w:cstheme="majorHAnsi"/>
          <w:i/>
          <w:lang w:val="fr-FR"/>
        </w:rPr>
        <w:t>Belle au bois dormant</w:t>
      </w:r>
      <w:r>
        <w:rPr>
          <w:rFonts w:asciiTheme="majorHAnsi" w:hAnsiTheme="majorHAnsi" w:cstheme="majorHAnsi"/>
          <w:lang w:val="fr-FR"/>
        </w:rPr>
        <w:t xml:space="preserve"> peut également se lire sur un plan psychanalytique, illustrant ainsi les connaissances que Nathalie </w:t>
      </w:r>
      <w:proofErr w:type="spellStart"/>
      <w:r>
        <w:rPr>
          <w:rFonts w:asciiTheme="majorHAnsi" w:hAnsiTheme="majorHAnsi" w:cstheme="majorHAnsi"/>
          <w:lang w:val="fr-FR"/>
        </w:rPr>
        <w:t>Rheims</w:t>
      </w:r>
      <w:proofErr w:type="spellEnd"/>
      <w:r>
        <w:rPr>
          <w:rFonts w:asciiTheme="majorHAnsi" w:hAnsiTheme="majorHAnsi" w:cstheme="majorHAnsi"/>
          <w:lang w:val="fr-FR"/>
        </w:rPr>
        <w:t xml:space="preserve"> possède des interprétation</w:t>
      </w:r>
      <w:r w:rsidR="00AE41FA">
        <w:rPr>
          <w:rFonts w:asciiTheme="majorHAnsi" w:hAnsiTheme="majorHAnsi" w:cstheme="majorHAnsi"/>
          <w:lang w:val="fr-FR"/>
        </w:rPr>
        <w:t>s</w:t>
      </w:r>
      <w:r>
        <w:rPr>
          <w:rFonts w:asciiTheme="majorHAnsi" w:hAnsiTheme="majorHAnsi" w:cstheme="majorHAnsi"/>
          <w:lang w:val="fr-FR"/>
        </w:rPr>
        <w:t xml:space="preserve"> effectué</w:t>
      </w:r>
      <w:r w:rsidR="00073816">
        <w:rPr>
          <w:rFonts w:asciiTheme="majorHAnsi" w:hAnsiTheme="majorHAnsi" w:cstheme="majorHAnsi"/>
          <w:lang w:val="fr-FR"/>
        </w:rPr>
        <w:t>e</w:t>
      </w:r>
      <w:r>
        <w:rPr>
          <w:rFonts w:asciiTheme="majorHAnsi" w:hAnsiTheme="majorHAnsi" w:cstheme="majorHAnsi"/>
          <w:lang w:val="fr-FR"/>
        </w:rPr>
        <w:t>s par Bruno Bettelheim</w:t>
      </w:r>
      <w:r w:rsidR="00A47B19">
        <w:rPr>
          <w:rStyle w:val="Funotenzeichen"/>
          <w:rFonts w:asciiTheme="majorHAnsi" w:hAnsiTheme="majorHAnsi" w:cstheme="majorHAnsi"/>
          <w:lang w:val="fr-FR"/>
        </w:rPr>
        <w:footnoteReference w:id="11"/>
      </w:r>
      <w:r>
        <w:rPr>
          <w:rFonts w:asciiTheme="majorHAnsi" w:hAnsiTheme="majorHAnsi" w:cstheme="majorHAnsi"/>
          <w:lang w:val="fr-FR"/>
        </w:rPr>
        <w:t xml:space="preserve"> (</w:t>
      </w:r>
      <w:r>
        <w:rPr>
          <w:rFonts w:asciiTheme="majorHAnsi" w:hAnsiTheme="majorHAnsi" w:cstheme="majorHAnsi"/>
          <w:i/>
          <w:lang w:val="fr-FR"/>
        </w:rPr>
        <w:t xml:space="preserve">The Use of </w:t>
      </w:r>
      <w:proofErr w:type="spellStart"/>
      <w:r>
        <w:rPr>
          <w:rFonts w:asciiTheme="majorHAnsi" w:hAnsiTheme="majorHAnsi" w:cstheme="majorHAnsi"/>
          <w:i/>
          <w:lang w:val="fr-FR"/>
        </w:rPr>
        <w:t>enchantment</w:t>
      </w:r>
      <w:proofErr w:type="spellEnd"/>
      <w:r>
        <w:rPr>
          <w:rFonts w:asciiTheme="majorHAnsi" w:hAnsiTheme="majorHAnsi" w:cstheme="majorHAnsi"/>
          <w:lang w:val="fr-FR"/>
        </w:rPr>
        <w:t xml:space="preserve"> </w:t>
      </w:r>
      <w:r w:rsidR="00A47B19">
        <w:rPr>
          <w:rFonts w:asciiTheme="majorHAnsi" w:hAnsiTheme="majorHAnsi" w:cstheme="majorHAnsi"/>
          <w:lang w:val="fr-FR"/>
        </w:rPr>
        <w:t>t</w:t>
      </w:r>
      <w:r>
        <w:rPr>
          <w:rFonts w:asciiTheme="majorHAnsi" w:hAnsiTheme="majorHAnsi" w:cstheme="majorHAnsi"/>
          <w:lang w:val="fr-FR"/>
        </w:rPr>
        <w:t xml:space="preserve">raduits par </w:t>
      </w:r>
      <w:r>
        <w:rPr>
          <w:rFonts w:asciiTheme="majorHAnsi" w:hAnsiTheme="majorHAnsi" w:cstheme="majorHAnsi"/>
          <w:i/>
          <w:lang w:val="fr-FR"/>
        </w:rPr>
        <w:t>Psychanalyse des Contes de fées</w:t>
      </w:r>
      <w:r>
        <w:rPr>
          <w:rFonts w:asciiTheme="majorHAnsi" w:hAnsiTheme="majorHAnsi" w:cstheme="majorHAnsi"/>
          <w:lang w:val="fr-FR"/>
        </w:rPr>
        <w:t xml:space="preserve"> en français).</w:t>
      </w:r>
      <w:r w:rsidR="00652A1F">
        <w:rPr>
          <w:rFonts w:asciiTheme="majorHAnsi" w:hAnsiTheme="majorHAnsi" w:cstheme="majorHAnsi"/>
          <w:lang w:val="fr-FR"/>
        </w:rPr>
        <w:t xml:space="preserve"> </w:t>
      </w:r>
      <w:r w:rsidR="004C7AD6">
        <w:rPr>
          <w:rFonts w:asciiTheme="majorHAnsi" w:hAnsiTheme="majorHAnsi" w:cstheme="majorHAnsi"/>
          <w:lang w:val="fr-FR"/>
        </w:rPr>
        <w:t>Traversant la France pour retourner chez un homme ayant joué un rôle clef dans son enfance, la jeune femme</w:t>
      </w:r>
      <w:r w:rsidR="00073816">
        <w:rPr>
          <w:rFonts w:asciiTheme="majorHAnsi" w:hAnsiTheme="majorHAnsi" w:cstheme="majorHAnsi"/>
          <w:lang w:val="fr-FR"/>
        </w:rPr>
        <w:t xml:space="preserve"> se tourne symboliquement vers son</w:t>
      </w:r>
      <w:r w:rsidR="004C7AD6">
        <w:rPr>
          <w:rFonts w:asciiTheme="majorHAnsi" w:hAnsiTheme="majorHAnsi" w:cstheme="majorHAnsi"/>
          <w:lang w:val="fr-FR"/>
        </w:rPr>
        <w:t xml:space="preserve"> passé. En entrant dans </w:t>
      </w:r>
      <w:r w:rsidR="00120D86">
        <w:rPr>
          <w:rFonts w:asciiTheme="majorHAnsi" w:hAnsiTheme="majorHAnsi" w:cstheme="majorHAnsi"/>
          <w:lang w:val="fr-FR"/>
        </w:rPr>
        <w:t>l</w:t>
      </w:r>
      <w:r w:rsidR="004C7AD6">
        <w:rPr>
          <w:rFonts w:asciiTheme="majorHAnsi" w:hAnsiTheme="majorHAnsi" w:cstheme="majorHAnsi"/>
          <w:lang w:val="fr-FR"/>
        </w:rPr>
        <w:t>a maison</w:t>
      </w:r>
      <w:r w:rsidR="00120D86">
        <w:rPr>
          <w:rFonts w:asciiTheme="majorHAnsi" w:hAnsiTheme="majorHAnsi" w:cstheme="majorHAnsi"/>
          <w:lang w:val="fr-FR"/>
        </w:rPr>
        <w:t xml:space="preserve"> du psychanalyste et en explorant les diverses pièces de la demeure, la narratrice explore les diverses strates de sa mémoire, voire, de son inconscient. </w:t>
      </w:r>
      <w:r w:rsidR="00AE41FA">
        <w:rPr>
          <w:rFonts w:asciiTheme="majorHAnsi" w:hAnsiTheme="majorHAnsi" w:cstheme="majorHAnsi"/>
          <w:lang w:val="fr-FR"/>
        </w:rPr>
        <w:t>Le profond sommeil qui suit cette première montée suggère à la fois l’endormissement de la conscience qui va permettre aux</w:t>
      </w:r>
      <w:r w:rsidR="004C7AD6">
        <w:rPr>
          <w:rFonts w:asciiTheme="majorHAnsi" w:hAnsiTheme="majorHAnsi" w:cstheme="majorHAnsi"/>
          <w:lang w:val="fr-FR"/>
        </w:rPr>
        <w:t xml:space="preserve"> souvenirs des dis</w:t>
      </w:r>
      <w:r w:rsidR="00073816">
        <w:rPr>
          <w:rFonts w:asciiTheme="majorHAnsi" w:hAnsiTheme="majorHAnsi" w:cstheme="majorHAnsi"/>
          <w:lang w:val="fr-FR"/>
        </w:rPr>
        <w:t>parus</w:t>
      </w:r>
      <w:r w:rsidR="00AE41FA">
        <w:rPr>
          <w:rFonts w:asciiTheme="majorHAnsi" w:hAnsiTheme="majorHAnsi" w:cstheme="majorHAnsi"/>
          <w:lang w:val="fr-FR"/>
        </w:rPr>
        <w:t xml:space="preserve"> de refaire surface de même que le basculement vers le conte (merveilleux ou fan</w:t>
      </w:r>
      <w:r w:rsidR="00537ADA">
        <w:rPr>
          <w:rFonts w:asciiTheme="majorHAnsi" w:hAnsiTheme="majorHAnsi" w:cstheme="majorHAnsi"/>
          <w:lang w:val="fr-FR"/>
        </w:rPr>
        <w:t>tastique) au niveau diégétique. C’est ainsi que s’explique l’importance de la thématique onirique dans le texte</w:t>
      </w:r>
      <w:r w:rsidR="0013188E">
        <w:rPr>
          <w:rFonts w:asciiTheme="majorHAnsi" w:hAnsiTheme="majorHAnsi" w:cstheme="majorHAnsi"/>
          <w:lang w:val="fr-FR"/>
        </w:rPr>
        <w:t xml:space="preserve"> : Nathalie </w:t>
      </w:r>
      <w:proofErr w:type="spellStart"/>
      <w:r w:rsidR="0013188E">
        <w:rPr>
          <w:rFonts w:asciiTheme="majorHAnsi" w:hAnsiTheme="majorHAnsi" w:cstheme="majorHAnsi"/>
          <w:lang w:val="fr-FR"/>
        </w:rPr>
        <w:t>Rheims</w:t>
      </w:r>
      <w:proofErr w:type="spellEnd"/>
      <w:r w:rsidR="0013188E">
        <w:rPr>
          <w:rFonts w:asciiTheme="majorHAnsi" w:hAnsiTheme="majorHAnsi" w:cstheme="majorHAnsi"/>
          <w:lang w:val="fr-FR"/>
        </w:rPr>
        <w:t xml:space="preserve"> se sert du songe comme d’un outil permettant de régler les conflits auxquels est en proie la jeune femme</w:t>
      </w:r>
      <w:r w:rsidR="00AD48A5">
        <w:rPr>
          <w:rFonts w:asciiTheme="majorHAnsi" w:hAnsiTheme="majorHAnsi" w:cstheme="majorHAnsi"/>
          <w:lang w:val="fr-FR"/>
        </w:rPr>
        <w:t xml:space="preserve">, ce qui </w:t>
      </w:r>
      <w:r w:rsidR="00B52D07">
        <w:rPr>
          <w:rFonts w:asciiTheme="majorHAnsi" w:hAnsiTheme="majorHAnsi" w:cstheme="majorHAnsi"/>
          <w:lang w:val="fr-FR"/>
        </w:rPr>
        <w:t>éclaire</w:t>
      </w:r>
      <w:r w:rsidR="00AD48A5">
        <w:rPr>
          <w:rFonts w:asciiTheme="majorHAnsi" w:hAnsiTheme="majorHAnsi" w:cstheme="majorHAnsi"/>
          <w:lang w:val="fr-FR"/>
        </w:rPr>
        <w:t xml:space="preserve"> notamment pourquoi elle devient, le temps d’un rêve, une </w:t>
      </w:r>
      <w:r w:rsidR="00454C16">
        <w:rPr>
          <w:rFonts w:asciiTheme="majorHAnsi" w:hAnsiTheme="majorHAnsi" w:cstheme="majorHAnsi"/>
          <w:lang w:val="fr-FR"/>
        </w:rPr>
        <w:t>héroïne</w:t>
      </w:r>
      <w:r w:rsidR="00AD48A5">
        <w:rPr>
          <w:rFonts w:asciiTheme="majorHAnsi" w:hAnsiTheme="majorHAnsi" w:cstheme="majorHAnsi"/>
          <w:lang w:val="fr-FR"/>
        </w:rPr>
        <w:t xml:space="preserve"> de Perrault (pp. 18-19) ou d’Andersen</w:t>
      </w:r>
      <w:r w:rsidR="0013188E">
        <w:rPr>
          <w:rFonts w:asciiTheme="majorHAnsi" w:hAnsiTheme="majorHAnsi" w:cstheme="majorHAnsi"/>
          <w:lang w:val="fr-FR"/>
        </w:rPr>
        <w:t xml:space="preserve"> </w:t>
      </w:r>
      <w:r w:rsidR="00454C16">
        <w:rPr>
          <w:rFonts w:asciiTheme="majorHAnsi" w:hAnsiTheme="majorHAnsi" w:cstheme="majorHAnsi"/>
          <w:lang w:val="fr-FR"/>
        </w:rPr>
        <w:t>(pp. 143-165)</w:t>
      </w:r>
      <w:r w:rsidR="00B52D07">
        <w:rPr>
          <w:rFonts w:asciiTheme="majorHAnsi" w:hAnsiTheme="majorHAnsi" w:cstheme="majorHAnsi"/>
          <w:lang w:val="fr-FR"/>
        </w:rPr>
        <w:t xml:space="preserve">. </w:t>
      </w:r>
    </w:p>
    <w:p w:rsidR="008C0845" w:rsidRDefault="00B52D07" w:rsidP="008C0845">
      <w:pPr>
        <w:jc w:val="both"/>
        <w:rPr>
          <w:rFonts w:asciiTheme="majorHAnsi" w:hAnsiTheme="majorHAnsi" w:cstheme="majorHAnsi"/>
          <w:lang w:val="fr-FR"/>
        </w:rPr>
      </w:pPr>
      <w:r>
        <w:rPr>
          <w:rFonts w:asciiTheme="majorHAnsi" w:hAnsiTheme="majorHAnsi" w:cstheme="majorHAnsi"/>
          <w:lang w:val="fr-FR"/>
        </w:rPr>
        <w:t xml:space="preserve">Si une certaine répétition dans la construction du texte se laisse deviner (lecture du conte, discussions, sorties, sommeil) pour les cinq premiers contes, il est toutefois remarquable que dans le cas de </w:t>
      </w:r>
      <w:r>
        <w:rPr>
          <w:rFonts w:asciiTheme="majorHAnsi" w:hAnsiTheme="majorHAnsi" w:cstheme="majorHAnsi"/>
          <w:i/>
          <w:lang w:val="fr-FR"/>
        </w:rPr>
        <w:t>La Petite Sirène</w:t>
      </w:r>
      <w:r>
        <w:rPr>
          <w:rFonts w:asciiTheme="majorHAnsi" w:hAnsiTheme="majorHAnsi" w:cstheme="majorHAnsi"/>
          <w:lang w:val="fr-FR"/>
        </w:rPr>
        <w:t xml:space="preserve">, le texte n’est pas lu mais littéralement vécu en songe par la narratrice. La focalisation du conte </w:t>
      </w:r>
      <w:r>
        <w:rPr>
          <w:rFonts w:asciiTheme="majorHAnsi" w:hAnsiTheme="majorHAnsi" w:cstheme="majorHAnsi"/>
          <w:lang w:val="fr-FR"/>
        </w:rPr>
        <w:lastRenderedPageBreak/>
        <w:t xml:space="preserve">devient donc intra-diégétique. Changement important qui prendra de l’importance puisque le dernier texte, le préféré de la jeune femme (p. 169), </w:t>
      </w:r>
      <w:r>
        <w:rPr>
          <w:rFonts w:asciiTheme="majorHAnsi" w:hAnsiTheme="majorHAnsi" w:cstheme="majorHAnsi"/>
          <w:i/>
          <w:lang w:val="fr-FR"/>
        </w:rPr>
        <w:t>La Petite marchande aux allumettes</w:t>
      </w:r>
      <w:r>
        <w:rPr>
          <w:rFonts w:asciiTheme="majorHAnsi" w:hAnsiTheme="majorHAnsi" w:cstheme="majorHAnsi"/>
          <w:lang w:val="fr-FR"/>
        </w:rPr>
        <w:t xml:space="preserve"> est </w:t>
      </w:r>
      <w:proofErr w:type="gramStart"/>
      <w:r>
        <w:rPr>
          <w:rFonts w:asciiTheme="majorHAnsi" w:hAnsiTheme="majorHAnsi" w:cstheme="majorHAnsi"/>
          <w:lang w:val="fr-FR"/>
        </w:rPr>
        <w:t>vécu</w:t>
      </w:r>
      <w:proofErr w:type="gramEnd"/>
      <w:r>
        <w:rPr>
          <w:rFonts w:asciiTheme="majorHAnsi" w:hAnsiTheme="majorHAnsi" w:cstheme="majorHAnsi"/>
          <w:lang w:val="fr-FR"/>
        </w:rPr>
        <w:t xml:space="preserve"> mais de manière sensorielle cette fois, par le biais du craquage des allumettes. L’identification devient donc plus forte à mesure de l’avancée du récit et ne se borne plus simplement à une expérience par procuration mais à une forme </w:t>
      </w:r>
      <w:r w:rsidR="00F00A3B">
        <w:rPr>
          <w:rFonts w:asciiTheme="majorHAnsi" w:hAnsiTheme="majorHAnsi" w:cstheme="majorHAnsi"/>
          <w:lang w:val="fr-FR"/>
        </w:rPr>
        <w:t>de dédoublement :</w:t>
      </w:r>
    </w:p>
    <w:p w:rsidR="00F00A3B" w:rsidRPr="00F00A3B" w:rsidRDefault="00F00A3B" w:rsidP="00F00A3B">
      <w:pPr>
        <w:ind w:left="1416"/>
        <w:jc w:val="both"/>
        <w:rPr>
          <w:rFonts w:asciiTheme="majorHAnsi" w:hAnsiTheme="majorHAnsi" w:cstheme="majorHAnsi"/>
          <w:sz w:val="20"/>
          <w:szCs w:val="20"/>
          <w:lang w:val="fr-FR"/>
        </w:rPr>
      </w:pPr>
      <w:r w:rsidRPr="00F00A3B">
        <w:rPr>
          <w:rFonts w:asciiTheme="majorHAnsi" w:hAnsiTheme="majorHAnsi" w:cstheme="majorHAnsi"/>
          <w:sz w:val="20"/>
          <w:szCs w:val="20"/>
          <w:lang w:val="fr-FR"/>
        </w:rPr>
        <w:t>Je me regardai dans le miroir. Celle que je vis me parut être une autre, qui m’observait avec une impression étrange, que je ne connaissais pas.</w:t>
      </w:r>
    </w:p>
    <w:p w:rsidR="00F00A3B" w:rsidRPr="00F00A3B" w:rsidRDefault="00F00A3B" w:rsidP="00F00A3B">
      <w:pPr>
        <w:ind w:left="1416"/>
        <w:jc w:val="both"/>
        <w:rPr>
          <w:rFonts w:asciiTheme="majorHAnsi" w:hAnsiTheme="majorHAnsi" w:cstheme="majorHAnsi"/>
          <w:sz w:val="20"/>
          <w:szCs w:val="20"/>
          <w:lang w:val="fr-FR"/>
        </w:rPr>
      </w:pPr>
      <w:r w:rsidRPr="00F00A3B">
        <w:rPr>
          <w:rFonts w:asciiTheme="majorHAnsi" w:hAnsiTheme="majorHAnsi" w:cstheme="majorHAnsi"/>
          <w:sz w:val="20"/>
          <w:szCs w:val="20"/>
          <w:lang w:val="fr-FR"/>
        </w:rPr>
        <w:t>Je sentis qu’elle voulait me dire quelque chose. (</w:t>
      </w:r>
      <w:proofErr w:type="gramStart"/>
      <w:r w:rsidRPr="00F00A3B">
        <w:rPr>
          <w:rFonts w:asciiTheme="majorHAnsi" w:hAnsiTheme="majorHAnsi" w:cstheme="majorHAnsi"/>
          <w:sz w:val="20"/>
          <w:szCs w:val="20"/>
          <w:lang w:val="fr-FR"/>
        </w:rPr>
        <w:t>p.</w:t>
      </w:r>
      <w:proofErr w:type="gramEnd"/>
      <w:r w:rsidRPr="00F00A3B">
        <w:rPr>
          <w:rFonts w:asciiTheme="majorHAnsi" w:hAnsiTheme="majorHAnsi" w:cstheme="majorHAnsi"/>
          <w:sz w:val="20"/>
          <w:szCs w:val="20"/>
          <w:lang w:val="fr-FR"/>
        </w:rPr>
        <w:t xml:space="preserve"> 16)</w:t>
      </w:r>
    </w:p>
    <w:p w:rsidR="00537ADA" w:rsidRDefault="005D1074" w:rsidP="008C0845">
      <w:pPr>
        <w:jc w:val="both"/>
        <w:rPr>
          <w:rFonts w:asciiTheme="majorHAnsi" w:hAnsiTheme="majorHAnsi" w:cstheme="majorHAnsi"/>
          <w:lang w:val="fr-FR"/>
        </w:rPr>
      </w:pPr>
      <w:r>
        <w:rPr>
          <w:rFonts w:asciiTheme="majorHAnsi" w:hAnsiTheme="majorHAnsi" w:cstheme="majorHAnsi"/>
          <w:lang w:val="fr-FR"/>
        </w:rPr>
        <w:t xml:space="preserve">Alors que le début du récit </w:t>
      </w:r>
      <w:bookmarkStart w:id="0" w:name="_GoBack"/>
      <w:bookmarkEnd w:id="0"/>
      <w:r w:rsidR="00F00A3B">
        <w:rPr>
          <w:rFonts w:asciiTheme="majorHAnsi" w:hAnsiTheme="majorHAnsi" w:cstheme="majorHAnsi"/>
          <w:lang w:val="fr-FR"/>
        </w:rPr>
        <w:t>laissait planer une odeur de schizophrénie, l’</w:t>
      </w:r>
      <w:proofErr w:type="spellStart"/>
      <w:r w:rsidR="00F00A3B">
        <w:rPr>
          <w:rFonts w:asciiTheme="majorHAnsi" w:hAnsiTheme="majorHAnsi" w:cstheme="majorHAnsi"/>
          <w:lang w:val="fr-FR"/>
        </w:rPr>
        <w:t>excipit</w:t>
      </w:r>
      <w:proofErr w:type="spellEnd"/>
      <w:r w:rsidR="00F00A3B">
        <w:rPr>
          <w:rFonts w:asciiTheme="majorHAnsi" w:hAnsiTheme="majorHAnsi" w:cstheme="majorHAnsi"/>
          <w:lang w:val="fr-FR"/>
        </w:rPr>
        <w:t xml:space="preserve"> est unanime :</w:t>
      </w:r>
    </w:p>
    <w:p w:rsidR="00F00A3B" w:rsidRPr="00F00A3B" w:rsidRDefault="00F00A3B" w:rsidP="00F00A3B">
      <w:pPr>
        <w:ind w:left="1416"/>
        <w:jc w:val="both"/>
        <w:rPr>
          <w:rFonts w:asciiTheme="majorHAnsi" w:hAnsiTheme="majorHAnsi" w:cstheme="majorHAnsi"/>
          <w:sz w:val="20"/>
          <w:szCs w:val="20"/>
          <w:lang w:val="fr-FR"/>
        </w:rPr>
      </w:pPr>
      <w:r w:rsidRPr="00F00A3B">
        <w:rPr>
          <w:rFonts w:asciiTheme="majorHAnsi" w:hAnsiTheme="majorHAnsi" w:cstheme="majorHAnsi"/>
          <w:sz w:val="20"/>
          <w:szCs w:val="20"/>
          <w:lang w:val="fr-FR"/>
        </w:rPr>
        <w:t>Deux silhouettes me tournaient le dos, l’une grande, l’autre petite. Elles se mirent à pivoter lentement, tels des automates. C’étaient la petite fille et, à côté d’elle, la dame qui me faisait face pour la première fois. (…)</w:t>
      </w:r>
    </w:p>
    <w:p w:rsidR="00F00A3B" w:rsidRPr="00F00A3B" w:rsidRDefault="00F00A3B" w:rsidP="00F00A3B">
      <w:pPr>
        <w:ind w:left="1416"/>
        <w:jc w:val="both"/>
        <w:rPr>
          <w:rFonts w:asciiTheme="majorHAnsi" w:hAnsiTheme="majorHAnsi" w:cstheme="majorHAnsi"/>
          <w:sz w:val="20"/>
          <w:szCs w:val="20"/>
          <w:lang w:val="fr-FR"/>
        </w:rPr>
      </w:pPr>
      <w:r w:rsidRPr="00F00A3B">
        <w:rPr>
          <w:rFonts w:asciiTheme="majorHAnsi" w:hAnsiTheme="majorHAnsi" w:cstheme="majorHAnsi"/>
          <w:sz w:val="20"/>
          <w:szCs w:val="20"/>
          <w:lang w:val="fr-FR"/>
        </w:rPr>
        <w:t>_Alors ! Tu les reconnais ?</w:t>
      </w:r>
    </w:p>
    <w:p w:rsidR="00F00A3B" w:rsidRPr="00F00A3B" w:rsidRDefault="00F00A3B" w:rsidP="00F00A3B">
      <w:pPr>
        <w:ind w:left="1416"/>
        <w:jc w:val="both"/>
        <w:rPr>
          <w:rFonts w:asciiTheme="majorHAnsi" w:hAnsiTheme="majorHAnsi" w:cstheme="majorHAnsi"/>
          <w:sz w:val="20"/>
          <w:szCs w:val="20"/>
          <w:lang w:val="fr-FR"/>
        </w:rPr>
      </w:pPr>
      <w:r w:rsidRPr="00F00A3B">
        <w:rPr>
          <w:rFonts w:asciiTheme="majorHAnsi" w:hAnsiTheme="majorHAnsi" w:cstheme="majorHAnsi"/>
          <w:sz w:val="20"/>
          <w:szCs w:val="20"/>
          <w:lang w:val="fr-FR"/>
        </w:rPr>
        <w:t>J’essayai de les dévisager dans la lueur vacillante. Elles étaient identiques ; seules les années les avaient distinguées. J’entendis alors, comme venant du fond d’un gouffre :</w:t>
      </w:r>
    </w:p>
    <w:p w:rsidR="00F00A3B" w:rsidRPr="00F00A3B" w:rsidRDefault="00F00A3B" w:rsidP="00F00A3B">
      <w:pPr>
        <w:ind w:left="1416"/>
        <w:jc w:val="both"/>
        <w:rPr>
          <w:rFonts w:asciiTheme="majorHAnsi" w:hAnsiTheme="majorHAnsi" w:cstheme="majorHAnsi"/>
          <w:sz w:val="20"/>
          <w:szCs w:val="20"/>
          <w:lang w:val="fr-FR"/>
        </w:rPr>
      </w:pPr>
      <w:r w:rsidRPr="00F00A3B">
        <w:rPr>
          <w:rFonts w:asciiTheme="majorHAnsi" w:hAnsiTheme="majorHAnsi" w:cstheme="majorHAnsi"/>
          <w:sz w:val="20"/>
          <w:szCs w:val="20"/>
          <w:lang w:val="fr-FR"/>
        </w:rPr>
        <w:t>_Mais c’est toi voyons !</w:t>
      </w:r>
    </w:p>
    <w:p w:rsidR="00F00A3B" w:rsidRDefault="00F00A3B" w:rsidP="00F00A3B">
      <w:pPr>
        <w:ind w:left="1416"/>
        <w:jc w:val="both"/>
        <w:rPr>
          <w:rFonts w:asciiTheme="majorHAnsi" w:hAnsiTheme="majorHAnsi" w:cstheme="majorHAnsi"/>
          <w:sz w:val="20"/>
          <w:szCs w:val="20"/>
          <w:lang w:val="fr-FR"/>
        </w:rPr>
      </w:pPr>
      <w:r w:rsidRPr="00F00A3B">
        <w:rPr>
          <w:rFonts w:asciiTheme="majorHAnsi" w:hAnsiTheme="majorHAnsi" w:cstheme="majorHAnsi"/>
          <w:sz w:val="20"/>
          <w:szCs w:val="20"/>
          <w:lang w:val="fr-FR"/>
        </w:rPr>
        <w:t>(…) Les cauchemars s’étaient arrêtés, mais le réel prenait leur place. J’étais moi, et j’étais cette enfant, et cette femme. J’étais hier, aujourd’hui et demain. Cela n’avait pas de sens. Pourtant, cela était. (</w:t>
      </w:r>
      <w:proofErr w:type="gramStart"/>
      <w:r w:rsidRPr="00F00A3B">
        <w:rPr>
          <w:rFonts w:asciiTheme="majorHAnsi" w:hAnsiTheme="majorHAnsi" w:cstheme="majorHAnsi"/>
          <w:sz w:val="20"/>
          <w:szCs w:val="20"/>
          <w:lang w:val="fr-FR"/>
        </w:rPr>
        <w:t>pp.</w:t>
      </w:r>
      <w:proofErr w:type="gramEnd"/>
      <w:r w:rsidRPr="00F00A3B">
        <w:rPr>
          <w:rFonts w:asciiTheme="majorHAnsi" w:hAnsiTheme="majorHAnsi" w:cstheme="majorHAnsi"/>
          <w:sz w:val="20"/>
          <w:szCs w:val="20"/>
          <w:lang w:val="fr-FR"/>
        </w:rPr>
        <w:t xml:space="preserve"> 173-174)</w:t>
      </w:r>
    </w:p>
    <w:p w:rsidR="00F00A3B" w:rsidRDefault="00DF3903" w:rsidP="00F00A3B">
      <w:pPr>
        <w:jc w:val="both"/>
        <w:rPr>
          <w:rFonts w:asciiTheme="majorHAnsi" w:hAnsiTheme="majorHAnsi" w:cstheme="majorHAnsi"/>
          <w:lang w:val="fr-FR"/>
        </w:rPr>
      </w:pPr>
      <w:r>
        <w:rPr>
          <w:rFonts w:asciiTheme="majorHAnsi" w:hAnsiTheme="majorHAnsi" w:cstheme="majorHAnsi"/>
          <w:lang w:val="fr-FR"/>
        </w:rPr>
        <w:t xml:space="preserve">Le cauchemar prenant vie devient synonyme de cet </w:t>
      </w:r>
      <w:proofErr w:type="spellStart"/>
      <w:r>
        <w:rPr>
          <w:rFonts w:asciiTheme="majorHAnsi" w:hAnsiTheme="majorHAnsi" w:cstheme="majorHAnsi"/>
          <w:i/>
          <w:lang w:val="fr-FR"/>
        </w:rPr>
        <w:t>Unheimliche</w:t>
      </w:r>
      <w:proofErr w:type="spellEnd"/>
      <w:r>
        <w:rPr>
          <w:rFonts w:asciiTheme="majorHAnsi" w:hAnsiTheme="majorHAnsi" w:cstheme="majorHAnsi"/>
          <w:lang w:val="fr-FR"/>
        </w:rPr>
        <w:t xml:space="preserve"> freudien qui cherche à émerger. Au départ, il s’agissait de simples hallucinations auditives (comme le son d’un rouet p. 7</w:t>
      </w:r>
      <w:r w:rsidR="00176EF5">
        <w:rPr>
          <w:rFonts w:asciiTheme="majorHAnsi" w:hAnsiTheme="majorHAnsi" w:cstheme="majorHAnsi"/>
          <w:lang w:val="fr-FR"/>
        </w:rPr>
        <w:t>8</w:t>
      </w:r>
      <w:r>
        <w:rPr>
          <w:rFonts w:asciiTheme="majorHAnsi" w:hAnsiTheme="majorHAnsi" w:cstheme="majorHAnsi"/>
          <w:lang w:val="fr-FR"/>
        </w:rPr>
        <w:t xml:space="preserve">) visuelles (la femme de Roland, la vieille femme p. 80 ou la petite fille p. </w:t>
      </w:r>
      <w:r w:rsidR="00876EDD">
        <w:rPr>
          <w:rFonts w:asciiTheme="majorHAnsi" w:hAnsiTheme="majorHAnsi" w:cstheme="majorHAnsi"/>
          <w:lang w:val="fr-FR"/>
        </w:rPr>
        <w:t>88</w:t>
      </w:r>
      <w:r>
        <w:rPr>
          <w:rFonts w:asciiTheme="majorHAnsi" w:hAnsiTheme="majorHAnsi" w:cstheme="majorHAnsi"/>
          <w:lang w:val="fr-FR"/>
        </w:rPr>
        <w:t>)</w:t>
      </w:r>
      <w:r w:rsidR="00876EDD">
        <w:rPr>
          <w:rFonts w:asciiTheme="majorHAnsi" w:hAnsiTheme="majorHAnsi" w:cstheme="majorHAnsi"/>
          <w:lang w:val="fr-FR"/>
        </w:rPr>
        <w:t xml:space="preserve"> sensorielle</w:t>
      </w:r>
      <w:r w:rsidR="00DF7332">
        <w:rPr>
          <w:rFonts w:asciiTheme="majorHAnsi" w:hAnsiTheme="majorHAnsi" w:cstheme="majorHAnsi"/>
          <w:lang w:val="fr-FR"/>
        </w:rPr>
        <w:t>s</w:t>
      </w:r>
      <w:r w:rsidR="00876EDD">
        <w:rPr>
          <w:rFonts w:asciiTheme="majorHAnsi" w:hAnsiTheme="majorHAnsi" w:cstheme="majorHAnsi"/>
          <w:lang w:val="fr-FR"/>
        </w:rPr>
        <w:t xml:space="preserve"> (l’apparition du chapelet d’Angèle p. 71</w:t>
      </w:r>
      <w:r w:rsidR="00CA67AE">
        <w:rPr>
          <w:rFonts w:asciiTheme="majorHAnsi" w:hAnsiTheme="majorHAnsi" w:cstheme="majorHAnsi"/>
          <w:lang w:val="fr-FR"/>
        </w:rPr>
        <w:t xml:space="preserve"> ou encore les différents livres de contes déposés dans la chambre même de la jeune femme alors que celle-ci dormait p. 67</w:t>
      </w:r>
      <w:r w:rsidR="00876EDD">
        <w:rPr>
          <w:rFonts w:asciiTheme="majorHAnsi" w:hAnsiTheme="majorHAnsi" w:cstheme="majorHAnsi"/>
          <w:lang w:val="fr-FR"/>
        </w:rPr>
        <w:t xml:space="preserve">). </w:t>
      </w:r>
      <w:r>
        <w:rPr>
          <w:rFonts w:asciiTheme="majorHAnsi" w:hAnsiTheme="majorHAnsi" w:cstheme="majorHAnsi"/>
          <w:lang w:val="fr-FR"/>
        </w:rPr>
        <w:t>Prenant conscience de tous ces mystérieuses preuves qui fondaient le fantastique, la narratrice n’a d’autre choix que d’affronter la réalité</w:t>
      </w:r>
      <w:r w:rsidR="00C8624C">
        <w:rPr>
          <w:rFonts w:asciiTheme="majorHAnsi" w:hAnsiTheme="majorHAnsi" w:cstheme="majorHAnsi"/>
          <w:lang w:val="fr-FR"/>
        </w:rPr>
        <w:t xml:space="preserve"> en résolvant l’énigme</w:t>
      </w:r>
      <w:r>
        <w:rPr>
          <w:rFonts w:asciiTheme="majorHAnsi" w:hAnsiTheme="majorHAnsi" w:cstheme="majorHAnsi"/>
          <w:lang w:val="fr-FR"/>
        </w:rPr>
        <w:t>.</w:t>
      </w:r>
      <w:r w:rsidR="00C8624C">
        <w:rPr>
          <w:rFonts w:asciiTheme="majorHAnsi" w:hAnsiTheme="majorHAnsi" w:cstheme="majorHAnsi"/>
          <w:lang w:val="fr-FR"/>
        </w:rPr>
        <w:t xml:space="preserve"> Le ‘twist’ final de l’</w:t>
      </w:r>
      <w:proofErr w:type="spellStart"/>
      <w:r w:rsidR="00C8624C">
        <w:rPr>
          <w:rFonts w:asciiTheme="majorHAnsi" w:hAnsiTheme="majorHAnsi" w:cstheme="majorHAnsi"/>
          <w:lang w:val="fr-FR"/>
        </w:rPr>
        <w:t>excipit</w:t>
      </w:r>
      <w:proofErr w:type="spellEnd"/>
      <w:r w:rsidR="00C8624C">
        <w:rPr>
          <w:rFonts w:asciiTheme="majorHAnsi" w:hAnsiTheme="majorHAnsi" w:cstheme="majorHAnsi"/>
          <w:lang w:val="fr-FR"/>
        </w:rPr>
        <w:t xml:space="preserve"> viendra donner du sens à l’intérieur de cette extrême confusion entre la réalité diégétique, les rêves de la na</w:t>
      </w:r>
      <w:r w:rsidR="00C42717">
        <w:rPr>
          <w:rFonts w:asciiTheme="majorHAnsi" w:hAnsiTheme="majorHAnsi" w:cstheme="majorHAnsi"/>
          <w:lang w:val="fr-FR"/>
        </w:rPr>
        <w:t xml:space="preserve">rratrice et les contes de fées, car les sept jours passés à lire des contes correspondent à une expérience du deuil, celui de Roland, mort dix ans plus tôt et dont la jeune femme ne s’est jamais remise. </w:t>
      </w:r>
    </w:p>
    <w:p w:rsidR="00BB1C5C" w:rsidRDefault="00696461" w:rsidP="00F00A3B">
      <w:pPr>
        <w:jc w:val="both"/>
        <w:rPr>
          <w:rFonts w:asciiTheme="majorHAnsi" w:hAnsiTheme="majorHAnsi" w:cstheme="majorHAnsi"/>
          <w:lang w:val="fr-FR"/>
        </w:rPr>
      </w:pPr>
      <w:r w:rsidRPr="00323CC0">
        <w:rPr>
          <w:rFonts w:asciiTheme="majorHAnsi" w:hAnsiTheme="majorHAnsi" w:cstheme="majorHAnsi"/>
          <w:lang w:val="fr-FR"/>
        </w:rPr>
        <w:t>Le rôle des contes dans le travail du deuil n’est pas nouveau. Selon Thomas Schäfer en 1999</w:t>
      </w:r>
      <w:r w:rsidRPr="00323CC0">
        <w:rPr>
          <w:rStyle w:val="Funotenzeichen"/>
          <w:rFonts w:asciiTheme="majorHAnsi" w:hAnsiTheme="majorHAnsi" w:cstheme="majorHAnsi"/>
          <w:lang w:val="fr-FR"/>
        </w:rPr>
        <w:footnoteReference w:id="12"/>
      </w:r>
      <w:r w:rsidRPr="00323CC0">
        <w:rPr>
          <w:rFonts w:asciiTheme="majorHAnsi" w:hAnsiTheme="majorHAnsi" w:cstheme="majorHAnsi"/>
          <w:lang w:val="fr-FR"/>
        </w:rPr>
        <w:t xml:space="preserve"> et à sa suite, Angeline Bauer en 2002</w:t>
      </w:r>
      <w:r w:rsidRPr="00323CC0">
        <w:rPr>
          <w:rStyle w:val="Funotenzeichen"/>
          <w:rFonts w:asciiTheme="majorHAnsi" w:hAnsiTheme="majorHAnsi" w:cstheme="majorHAnsi"/>
          <w:lang w:val="fr-FR"/>
        </w:rPr>
        <w:footnoteReference w:id="13"/>
      </w:r>
      <w:r w:rsidRPr="00323CC0">
        <w:rPr>
          <w:rFonts w:asciiTheme="majorHAnsi" w:hAnsiTheme="majorHAnsi" w:cstheme="majorHAnsi"/>
          <w:lang w:val="fr-FR"/>
        </w:rPr>
        <w:t>, la Mort constitue un tabou pour les sociétés occidentales depuis la fin de la 2</w:t>
      </w:r>
      <w:r w:rsidRPr="00323CC0">
        <w:rPr>
          <w:rFonts w:asciiTheme="majorHAnsi" w:hAnsiTheme="majorHAnsi" w:cstheme="majorHAnsi"/>
          <w:vertAlign w:val="superscript"/>
          <w:lang w:val="fr-FR"/>
        </w:rPr>
        <w:t>nde</w:t>
      </w:r>
      <w:r w:rsidR="001F481E" w:rsidRPr="00323CC0">
        <w:rPr>
          <w:rFonts w:asciiTheme="majorHAnsi" w:hAnsiTheme="majorHAnsi" w:cstheme="majorHAnsi"/>
          <w:lang w:val="fr-FR"/>
        </w:rPr>
        <w:t xml:space="preserve"> Guerre Mondiale, il faut donc trouver un langage adapté afin de contourner ce problème</w:t>
      </w:r>
      <w:r w:rsidR="001F481E" w:rsidRPr="00323CC0">
        <w:rPr>
          <w:rStyle w:val="Funotenzeichen"/>
          <w:rFonts w:asciiTheme="majorHAnsi" w:hAnsiTheme="majorHAnsi" w:cstheme="majorHAnsi"/>
          <w:lang w:val="fr-FR"/>
        </w:rPr>
        <w:footnoteReference w:id="14"/>
      </w:r>
      <w:r w:rsidR="00FA5573" w:rsidRPr="00323CC0">
        <w:rPr>
          <w:rFonts w:asciiTheme="majorHAnsi" w:hAnsiTheme="majorHAnsi" w:cstheme="majorHAnsi"/>
          <w:lang w:val="fr-FR"/>
        </w:rPr>
        <w:t>, un langage „de l’image et de la métaphore, comme dans les histoires et les rêves“</w:t>
      </w:r>
      <w:r w:rsidR="00FA5573" w:rsidRPr="00323CC0">
        <w:rPr>
          <w:rStyle w:val="Funotenzeichen"/>
          <w:rFonts w:asciiTheme="majorHAnsi" w:hAnsiTheme="majorHAnsi" w:cstheme="majorHAnsi"/>
          <w:lang w:val="fr-FR"/>
        </w:rPr>
        <w:footnoteReference w:id="15"/>
      </w:r>
      <w:r w:rsidR="00323CC0" w:rsidRPr="00323CC0">
        <w:rPr>
          <w:rFonts w:asciiTheme="majorHAnsi" w:hAnsiTheme="majorHAnsi" w:cstheme="majorHAnsi"/>
          <w:lang w:val="fr-FR"/>
        </w:rPr>
        <w:t xml:space="preserve">, auquel cas, le conte </w:t>
      </w:r>
      <w:r w:rsidR="00323CC0" w:rsidRPr="00323CC0">
        <w:rPr>
          <w:rFonts w:asciiTheme="majorHAnsi" w:hAnsiTheme="majorHAnsi" w:cstheme="majorHAnsi"/>
          <w:lang w:val="fr-FR"/>
        </w:rPr>
        <w:lastRenderedPageBreak/>
        <w:t>se révèle parfait</w:t>
      </w:r>
      <w:r w:rsidR="00D2355B">
        <w:rPr>
          <w:rFonts w:asciiTheme="majorHAnsi" w:hAnsiTheme="majorHAnsi" w:cstheme="majorHAnsi"/>
          <w:lang w:val="fr-FR"/>
        </w:rPr>
        <w:t xml:space="preserve"> et ce pour plusieurs raisons</w:t>
      </w:r>
      <w:r w:rsidR="00323CC0" w:rsidRPr="00323CC0">
        <w:rPr>
          <w:rFonts w:asciiTheme="majorHAnsi" w:hAnsiTheme="majorHAnsi" w:cstheme="majorHAnsi"/>
          <w:lang w:val="fr-FR"/>
        </w:rPr>
        <w:t xml:space="preserve">. </w:t>
      </w:r>
      <w:r w:rsidR="00D2355B">
        <w:rPr>
          <w:rFonts w:asciiTheme="majorHAnsi" w:hAnsiTheme="majorHAnsi" w:cstheme="majorHAnsi"/>
          <w:lang w:val="fr-FR"/>
        </w:rPr>
        <w:t xml:space="preserve">Tout d’abord, comme le remarque Ursula </w:t>
      </w:r>
      <w:proofErr w:type="spellStart"/>
      <w:r w:rsidR="00D2355B">
        <w:rPr>
          <w:rFonts w:asciiTheme="majorHAnsi" w:hAnsiTheme="majorHAnsi" w:cstheme="majorHAnsi"/>
          <w:lang w:val="fr-FR"/>
        </w:rPr>
        <w:t>Heindrichs</w:t>
      </w:r>
      <w:proofErr w:type="spellEnd"/>
      <w:r w:rsidR="00D2355B">
        <w:rPr>
          <w:rFonts w:asciiTheme="majorHAnsi" w:hAnsiTheme="majorHAnsi" w:cstheme="majorHAnsi"/>
          <w:lang w:val="fr-FR"/>
        </w:rPr>
        <w:t xml:space="preserve"> dans l’introduction</w:t>
      </w:r>
      <w:r w:rsidR="00C92C85">
        <w:rPr>
          <w:rFonts w:asciiTheme="majorHAnsi" w:hAnsiTheme="majorHAnsi" w:cstheme="majorHAnsi"/>
          <w:lang w:val="fr-FR"/>
        </w:rPr>
        <w:t xml:space="preserve"> de son ouvrage</w:t>
      </w:r>
      <w:r w:rsidR="00D2355B">
        <w:rPr>
          <w:rFonts w:asciiTheme="majorHAnsi" w:hAnsiTheme="majorHAnsi" w:cstheme="majorHAnsi"/>
          <w:lang w:val="fr-FR"/>
        </w:rPr>
        <w:t xml:space="preserve">, </w:t>
      </w:r>
      <w:r w:rsidR="00D2355B" w:rsidRPr="00D2355B">
        <w:rPr>
          <w:rFonts w:asciiTheme="majorHAnsi" w:hAnsiTheme="majorHAnsi" w:cstheme="majorHAnsi"/>
        </w:rPr>
        <w:t>„</w:t>
      </w:r>
      <w:r w:rsidR="002625B9">
        <w:rPr>
          <w:rFonts w:asciiTheme="majorHAnsi" w:hAnsiTheme="majorHAnsi" w:cstheme="majorHAnsi"/>
        </w:rPr>
        <w:t>d</w:t>
      </w:r>
      <w:r w:rsidR="00D2355B" w:rsidRPr="00D2355B">
        <w:rPr>
          <w:rFonts w:asciiTheme="majorHAnsi" w:hAnsiTheme="majorHAnsi" w:cstheme="majorHAnsi"/>
        </w:rPr>
        <w:t>as Märchen kennt keinen wirklichen Tod“</w:t>
      </w:r>
      <w:r w:rsidR="00D2355B">
        <w:rPr>
          <w:rStyle w:val="Funotenzeichen"/>
          <w:rFonts w:asciiTheme="majorHAnsi" w:hAnsiTheme="majorHAnsi" w:cstheme="majorHAnsi"/>
        </w:rPr>
        <w:footnoteReference w:id="16"/>
      </w:r>
      <w:r w:rsidR="00D2355B">
        <w:rPr>
          <w:rFonts w:asciiTheme="majorHAnsi" w:hAnsiTheme="majorHAnsi" w:cstheme="majorHAnsi"/>
        </w:rPr>
        <w:t xml:space="preserve"> : </w:t>
      </w:r>
      <w:r w:rsidR="00D2355B" w:rsidRPr="00C92C85">
        <w:rPr>
          <w:rFonts w:asciiTheme="majorHAnsi" w:hAnsiTheme="majorHAnsi" w:cstheme="majorHAnsi"/>
          <w:lang w:val="fr-FR"/>
        </w:rPr>
        <w:t>les personnages passent d’un monde à l’autre sans se poser de questions</w:t>
      </w:r>
      <w:r w:rsidR="00E212BC" w:rsidRPr="00C92C85">
        <w:rPr>
          <w:rFonts w:asciiTheme="majorHAnsi" w:hAnsiTheme="majorHAnsi" w:cstheme="majorHAnsi"/>
          <w:lang w:val="fr-FR"/>
        </w:rPr>
        <w:t xml:space="preserve">. </w:t>
      </w:r>
      <w:r w:rsidR="00C92C85" w:rsidRPr="00C92C85">
        <w:rPr>
          <w:rFonts w:asciiTheme="majorHAnsi" w:hAnsiTheme="majorHAnsi" w:cstheme="majorHAnsi"/>
          <w:lang w:val="fr-FR"/>
        </w:rPr>
        <w:t xml:space="preserve">Ce passage peut prendre plusieurs formes : le sommeil pour </w:t>
      </w:r>
      <w:r w:rsidR="00C92C85" w:rsidRPr="00C92C85">
        <w:rPr>
          <w:rFonts w:asciiTheme="majorHAnsi" w:hAnsiTheme="majorHAnsi" w:cstheme="majorHAnsi"/>
          <w:i/>
          <w:lang w:val="fr-FR"/>
        </w:rPr>
        <w:t xml:space="preserve">La Belle au bois dormant </w:t>
      </w:r>
      <w:r w:rsidR="00C92C85" w:rsidRPr="00C92C85">
        <w:rPr>
          <w:rFonts w:asciiTheme="majorHAnsi" w:hAnsiTheme="majorHAnsi" w:cstheme="majorHAnsi"/>
          <w:lang w:val="fr-FR"/>
        </w:rPr>
        <w:t xml:space="preserve">et </w:t>
      </w:r>
      <w:r w:rsidR="00C92C85" w:rsidRPr="00C92C85">
        <w:rPr>
          <w:rFonts w:asciiTheme="majorHAnsi" w:hAnsiTheme="majorHAnsi" w:cstheme="majorHAnsi"/>
          <w:i/>
          <w:lang w:val="fr-FR"/>
        </w:rPr>
        <w:t>La Petite Marchande aux allumettes</w:t>
      </w:r>
      <w:r w:rsidR="00C92C85" w:rsidRPr="00C92C85">
        <w:rPr>
          <w:rFonts w:asciiTheme="majorHAnsi" w:hAnsiTheme="majorHAnsi" w:cstheme="majorHAnsi"/>
          <w:lang w:val="fr-FR"/>
        </w:rPr>
        <w:t xml:space="preserve">, la forêt pour </w:t>
      </w:r>
      <w:r w:rsidR="00C92C85" w:rsidRPr="00C92C85">
        <w:rPr>
          <w:rFonts w:asciiTheme="majorHAnsi" w:hAnsiTheme="majorHAnsi" w:cstheme="majorHAnsi"/>
          <w:i/>
          <w:lang w:val="fr-FR"/>
        </w:rPr>
        <w:t xml:space="preserve">Le Petit Poucet </w:t>
      </w:r>
      <w:r w:rsidR="00C92C85" w:rsidRPr="00C92C85">
        <w:rPr>
          <w:rFonts w:asciiTheme="majorHAnsi" w:hAnsiTheme="majorHAnsi" w:cstheme="majorHAnsi"/>
          <w:lang w:val="fr-FR"/>
        </w:rPr>
        <w:t xml:space="preserve">et </w:t>
      </w:r>
      <w:r w:rsidR="00C92C85" w:rsidRPr="00C92C85">
        <w:rPr>
          <w:rFonts w:asciiTheme="majorHAnsi" w:hAnsiTheme="majorHAnsi" w:cstheme="majorHAnsi"/>
          <w:i/>
          <w:lang w:val="fr-FR"/>
        </w:rPr>
        <w:t>Le Petit Chaperon Rouge</w:t>
      </w:r>
      <w:r w:rsidR="00C92C85" w:rsidRPr="00C92C85">
        <w:rPr>
          <w:rFonts w:asciiTheme="majorHAnsi" w:hAnsiTheme="majorHAnsi" w:cstheme="majorHAnsi"/>
          <w:lang w:val="fr-FR"/>
        </w:rPr>
        <w:t xml:space="preserve"> ou encore le monde aquatique de </w:t>
      </w:r>
      <w:r w:rsidR="00C92C85" w:rsidRPr="00C92C85">
        <w:rPr>
          <w:rFonts w:asciiTheme="majorHAnsi" w:hAnsiTheme="majorHAnsi" w:cstheme="majorHAnsi"/>
          <w:i/>
          <w:lang w:val="fr-FR"/>
        </w:rPr>
        <w:t>La Petite Sirène</w:t>
      </w:r>
      <w:r w:rsidR="00C92C85" w:rsidRPr="00C92C85">
        <w:rPr>
          <w:rFonts w:asciiTheme="majorHAnsi" w:hAnsiTheme="majorHAnsi" w:cstheme="majorHAnsi"/>
          <w:lang w:val="fr-FR"/>
        </w:rPr>
        <w:t xml:space="preserve">. </w:t>
      </w:r>
      <w:r w:rsidR="006D7DE2">
        <w:rPr>
          <w:rFonts w:asciiTheme="majorHAnsi" w:hAnsiTheme="majorHAnsi" w:cstheme="majorHAnsi"/>
          <w:lang w:val="fr-FR"/>
        </w:rPr>
        <w:t xml:space="preserve">Le personnage de Nathalie </w:t>
      </w:r>
      <w:proofErr w:type="spellStart"/>
      <w:r w:rsidR="006D7DE2">
        <w:rPr>
          <w:rFonts w:asciiTheme="majorHAnsi" w:hAnsiTheme="majorHAnsi" w:cstheme="majorHAnsi"/>
          <w:lang w:val="fr-FR"/>
        </w:rPr>
        <w:t>Rheims</w:t>
      </w:r>
      <w:proofErr w:type="spellEnd"/>
      <w:r w:rsidR="006D7DE2">
        <w:rPr>
          <w:rFonts w:asciiTheme="majorHAnsi" w:hAnsiTheme="majorHAnsi" w:cstheme="majorHAnsi"/>
          <w:lang w:val="fr-FR"/>
        </w:rPr>
        <w:t xml:space="preserve"> les cumule, alternant moments de sommeil et promenades en plein air durant lesquelles les événements fantastiques émergent, faisant basculer le récit vers cette </w:t>
      </w:r>
      <w:r w:rsidR="006D7DE2">
        <w:rPr>
          <w:rFonts w:asciiTheme="majorHAnsi" w:hAnsiTheme="majorHAnsi" w:cstheme="majorHAnsi"/>
          <w:i/>
          <w:lang w:val="fr-FR"/>
        </w:rPr>
        <w:t xml:space="preserve">inquiétante étrangeté </w:t>
      </w:r>
      <w:r w:rsidR="006D7DE2">
        <w:rPr>
          <w:rFonts w:asciiTheme="majorHAnsi" w:hAnsiTheme="majorHAnsi" w:cstheme="majorHAnsi"/>
          <w:lang w:val="fr-FR"/>
        </w:rPr>
        <w:t xml:space="preserve">dont il était question précédemment. </w:t>
      </w:r>
    </w:p>
    <w:p w:rsidR="00D61CB6" w:rsidRPr="00D61CB6" w:rsidRDefault="006D7DE2" w:rsidP="00F00A3B">
      <w:pPr>
        <w:jc w:val="both"/>
        <w:rPr>
          <w:rFonts w:asciiTheme="majorHAnsi" w:hAnsiTheme="majorHAnsi" w:cstheme="majorHAnsi"/>
          <w:lang w:val="fr-FR"/>
        </w:rPr>
      </w:pPr>
      <w:r>
        <w:rPr>
          <w:rFonts w:asciiTheme="majorHAnsi" w:hAnsiTheme="majorHAnsi" w:cstheme="majorHAnsi"/>
          <w:lang w:val="fr-FR"/>
        </w:rPr>
        <w:t>Ainsi, les personnages entrevus par la jeune femme, l’aide-ménagère de Roland en qui la narratrice pense reconnaître son ancienne nourrice Angèle ou encore la jeune fille rencontré</w:t>
      </w:r>
      <w:r w:rsidR="00D61CB6">
        <w:rPr>
          <w:rFonts w:asciiTheme="majorHAnsi" w:hAnsiTheme="majorHAnsi" w:cstheme="majorHAnsi"/>
          <w:lang w:val="fr-FR"/>
        </w:rPr>
        <w:t>e</w:t>
      </w:r>
      <w:r>
        <w:rPr>
          <w:rFonts w:asciiTheme="majorHAnsi" w:hAnsiTheme="majorHAnsi" w:cstheme="majorHAnsi"/>
          <w:lang w:val="fr-FR"/>
        </w:rPr>
        <w:t xml:space="preserve"> au détour d’un chemin et que Roland suit en thérapie, </w:t>
      </w:r>
      <w:r w:rsidR="007D4CD2">
        <w:rPr>
          <w:rFonts w:asciiTheme="majorHAnsi" w:hAnsiTheme="majorHAnsi" w:cstheme="majorHAnsi"/>
          <w:lang w:val="fr-FR"/>
        </w:rPr>
        <w:t>n’</w:t>
      </w:r>
      <w:r w:rsidR="00D61CB6">
        <w:rPr>
          <w:rFonts w:asciiTheme="majorHAnsi" w:hAnsiTheme="majorHAnsi" w:cstheme="majorHAnsi"/>
          <w:lang w:val="fr-FR"/>
        </w:rPr>
        <w:t>ont</w:t>
      </w:r>
      <w:r w:rsidR="007D4CD2">
        <w:rPr>
          <w:rFonts w:asciiTheme="majorHAnsi" w:hAnsiTheme="majorHAnsi" w:cstheme="majorHAnsi"/>
          <w:lang w:val="fr-FR"/>
        </w:rPr>
        <w:t xml:space="preserve"> aucune réalité </w:t>
      </w:r>
      <w:r w:rsidR="00D61CB6">
        <w:rPr>
          <w:rFonts w:asciiTheme="majorHAnsi" w:hAnsiTheme="majorHAnsi" w:cstheme="majorHAnsi"/>
          <w:lang w:val="fr-FR"/>
        </w:rPr>
        <w:t xml:space="preserve">et </w:t>
      </w:r>
      <w:r w:rsidR="007D4CD2">
        <w:rPr>
          <w:rFonts w:asciiTheme="majorHAnsi" w:hAnsiTheme="majorHAnsi" w:cstheme="majorHAnsi"/>
          <w:lang w:val="fr-FR"/>
        </w:rPr>
        <w:t>semble</w:t>
      </w:r>
      <w:r w:rsidR="00423462">
        <w:rPr>
          <w:rFonts w:asciiTheme="majorHAnsi" w:hAnsiTheme="majorHAnsi" w:cstheme="majorHAnsi"/>
          <w:lang w:val="fr-FR"/>
        </w:rPr>
        <w:t>nt</w:t>
      </w:r>
      <w:r w:rsidR="007D4CD2">
        <w:rPr>
          <w:rFonts w:asciiTheme="majorHAnsi" w:hAnsiTheme="majorHAnsi" w:cstheme="majorHAnsi"/>
          <w:lang w:val="fr-FR"/>
        </w:rPr>
        <w:t xml:space="preserve"> des revenants issus d’un autre monde. Pour </w:t>
      </w:r>
      <w:r w:rsidR="00E212BC" w:rsidRPr="00C92C85">
        <w:rPr>
          <w:rFonts w:asciiTheme="majorHAnsi" w:hAnsiTheme="majorHAnsi" w:cstheme="majorHAnsi"/>
          <w:lang w:val="fr-FR"/>
        </w:rPr>
        <w:t xml:space="preserve">Otto Benz, </w:t>
      </w:r>
      <w:r w:rsidR="007D4CD2">
        <w:rPr>
          <w:rFonts w:asciiTheme="majorHAnsi" w:hAnsiTheme="majorHAnsi" w:cstheme="majorHAnsi"/>
          <w:lang w:val="fr-FR"/>
        </w:rPr>
        <w:t>cela s’explique par le fait que dans les contes de fées</w:t>
      </w:r>
      <w:r w:rsidR="00E212BC" w:rsidRPr="00C92C85">
        <w:rPr>
          <w:rFonts w:asciiTheme="majorHAnsi" w:hAnsiTheme="majorHAnsi" w:cstheme="majorHAnsi"/>
          <w:lang w:val="fr-FR"/>
        </w:rPr>
        <w:t xml:space="preserve"> </w:t>
      </w:r>
      <w:r w:rsidR="00E212BC" w:rsidRPr="006D7DE2">
        <w:rPr>
          <w:rFonts w:asciiTheme="majorHAnsi" w:hAnsiTheme="majorHAnsi" w:cstheme="majorHAnsi"/>
        </w:rPr>
        <w:t>„der Tod hat keine Endgültigkeit, die Toden kehren zurück in gewandelter Form“</w:t>
      </w:r>
      <w:r w:rsidR="00E212BC" w:rsidRPr="00C92C85">
        <w:rPr>
          <w:rStyle w:val="Funotenzeichen"/>
          <w:rFonts w:asciiTheme="majorHAnsi" w:hAnsiTheme="majorHAnsi" w:cstheme="majorHAnsi"/>
          <w:lang w:val="fr-FR"/>
        </w:rPr>
        <w:footnoteReference w:id="17"/>
      </w:r>
      <w:r w:rsidR="002625B9" w:rsidRPr="00C92C85">
        <w:rPr>
          <w:rFonts w:asciiTheme="majorHAnsi" w:hAnsiTheme="majorHAnsi" w:cstheme="majorHAnsi"/>
          <w:lang w:val="fr-FR"/>
        </w:rPr>
        <w:t>. Cette tr</w:t>
      </w:r>
      <w:r w:rsidR="00C92C85" w:rsidRPr="00C92C85">
        <w:rPr>
          <w:rFonts w:asciiTheme="majorHAnsi" w:hAnsiTheme="majorHAnsi" w:cstheme="majorHAnsi"/>
          <w:lang w:val="fr-FR"/>
        </w:rPr>
        <w:t>ansformation</w:t>
      </w:r>
      <w:r w:rsidR="00423462">
        <w:rPr>
          <w:rFonts w:asciiTheme="majorHAnsi" w:hAnsiTheme="majorHAnsi" w:cstheme="majorHAnsi"/>
          <w:lang w:val="fr-FR"/>
        </w:rPr>
        <w:t xml:space="preserve"> est rendue </w:t>
      </w:r>
      <w:r w:rsidR="00D61CB6">
        <w:rPr>
          <w:rFonts w:asciiTheme="majorHAnsi" w:hAnsiTheme="majorHAnsi" w:cstheme="majorHAnsi"/>
          <w:lang w:val="fr-FR"/>
        </w:rPr>
        <w:t xml:space="preserve">non seulement </w:t>
      </w:r>
      <w:r w:rsidR="00423462">
        <w:rPr>
          <w:rFonts w:asciiTheme="majorHAnsi" w:hAnsiTheme="majorHAnsi" w:cstheme="majorHAnsi"/>
          <w:lang w:val="fr-FR"/>
        </w:rPr>
        <w:t>possible par le fait que l’univers des contes est unidimensionnel, sur un même plan c’est-à-dire sans séparation nette entre le monde des vivants et le monde des morts</w:t>
      </w:r>
      <w:r w:rsidR="00423462">
        <w:rPr>
          <w:rStyle w:val="Funotenzeichen"/>
          <w:rFonts w:asciiTheme="majorHAnsi" w:hAnsiTheme="majorHAnsi" w:cstheme="majorHAnsi"/>
          <w:lang w:val="fr-FR"/>
        </w:rPr>
        <w:footnoteReference w:id="18"/>
      </w:r>
      <w:r w:rsidR="00D61CB6">
        <w:rPr>
          <w:rFonts w:asciiTheme="majorHAnsi" w:hAnsiTheme="majorHAnsi" w:cstheme="majorHAnsi"/>
          <w:lang w:val="fr-FR"/>
        </w:rPr>
        <w:t xml:space="preserve">, mais aussi parce que la mort peut </w:t>
      </w:r>
      <w:r w:rsidR="00D61CB6" w:rsidRPr="00D61CB6">
        <w:rPr>
          <w:rFonts w:asciiTheme="majorHAnsi" w:hAnsiTheme="majorHAnsi" w:cstheme="majorHAnsi"/>
          <w:lang w:val="fr-FR"/>
        </w:rPr>
        <w:t xml:space="preserve">parfois se révéler être </w:t>
      </w:r>
    </w:p>
    <w:p w:rsidR="00375613" w:rsidRPr="00D61CB6" w:rsidRDefault="00D61CB6" w:rsidP="00D61CB6">
      <w:pPr>
        <w:ind w:left="1416"/>
        <w:jc w:val="both"/>
        <w:rPr>
          <w:rFonts w:asciiTheme="majorHAnsi" w:hAnsiTheme="majorHAnsi" w:cstheme="majorHAnsi"/>
          <w:sz w:val="20"/>
          <w:szCs w:val="20"/>
          <w:lang w:val="fr-FR"/>
        </w:rPr>
      </w:pPr>
      <w:proofErr w:type="gramStart"/>
      <w:r w:rsidRPr="00D61CB6">
        <w:rPr>
          <w:rFonts w:asciiTheme="majorHAnsi" w:hAnsiTheme="majorHAnsi" w:cstheme="majorHAnsi"/>
          <w:sz w:val="20"/>
          <w:szCs w:val="20"/>
          <w:lang w:val="fr-FR"/>
        </w:rPr>
        <w:t>une</w:t>
      </w:r>
      <w:proofErr w:type="gramEnd"/>
      <w:r w:rsidRPr="00D61CB6">
        <w:rPr>
          <w:rFonts w:asciiTheme="majorHAnsi" w:hAnsiTheme="majorHAnsi" w:cstheme="majorHAnsi"/>
          <w:sz w:val="20"/>
          <w:szCs w:val="20"/>
          <w:lang w:val="fr-FR"/>
        </w:rPr>
        <w:t xml:space="preserve"> absence, une disparition, un sommeil toujours réversible. C’est une discontinuité transitoire dans la continuité du temps présent. La conviction demeure que la disparition n’est pas définitive.</w:t>
      </w:r>
      <w:r w:rsidRPr="00D61CB6">
        <w:rPr>
          <w:rStyle w:val="Funotenzeichen"/>
          <w:rFonts w:asciiTheme="majorHAnsi" w:hAnsiTheme="majorHAnsi" w:cstheme="majorHAnsi"/>
          <w:sz w:val="20"/>
          <w:szCs w:val="20"/>
          <w:lang w:val="fr-FR"/>
        </w:rPr>
        <w:footnoteReference w:id="19"/>
      </w:r>
    </w:p>
    <w:p w:rsidR="00D61CB6" w:rsidRPr="009A0DC7" w:rsidRDefault="00D61CB6" w:rsidP="00D61CB6">
      <w:pPr>
        <w:jc w:val="both"/>
        <w:rPr>
          <w:rFonts w:asciiTheme="majorHAnsi" w:hAnsiTheme="majorHAnsi" w:cstheme="majorHAnsi"/>
          <w:lang w:val="fr-FR"/>
        </w:rPr>
      </w:pPr>
      <w:r w:rsidRPr="009A0DC7">
        <w:rPr>
          <w:rFonts w:asciiTheme="majorHAnsi" w:hAnsiTheme="majorHAnsi" w:cstheme="majorHAnsi"/>
          <w:lang w:val="fr-FR"/>
        </w:rPr>
        <w:t xml:space="preserve">Bien que Pierre Laforgue se place ici d’un point de vue pédopsychiatrique en parlant d’une période allant jusqu’aux six ans de l’enfant, </w:t>
      </w:r>
      <w:r w:rsidR="00176EF5" w:rsidRPr="009A0DC7">
        <w:rPr>
          <w:rFonts w:asciiTheme="majorHAnsi" w:hAnsiTheme="majorHAnsi" w:cstheme="majorHAnsi"/>
          <w:lang w:val="fr-FR"/>
        </w:rPr>
        <w:t xml:space="preserve">il semble que l’on puisse adapter cette réflexion au texte. </w:t>
      </w:r>
      <w:r w:rsidR="00FE20DE" w:rsidRPr="009A0DC7">
        <w:rPr>
          <w:rFonts w:asciiTheme="majorHAnsi" w:hAnsiTheme="majorHAnsi" w:cstheme="majorHAnsi"/>
          <w:lang w:val="fr-FR"/>
        </w:rPr>
        <w:t xml:space="preserve">Persuadée que le chapelet trouvé en-dessous de son lit est celui de son ancienne nourrice (p. 85), la narratrice refuse par ce biais la mort d’Angèle. De même, </w:t>
      </w:r>
      <w:r w:rsidR="000638D3" w:rsidRPr="009A0DC7">
        <w:rPr>
          <w:rFonts w:asciiTheme="majorHAnsi" w:hAnsiTheme="majorHAnsi" w:cstheme="majorHAnsi"/>
          <w:lang w:val="fr-FR"/>
        </w:rPr>
        <w:t>refusant la mort de</w:t>
      </w:r>
      <w:r w:rsidR="00FE20DE" w:rsidRPr="009A0DC7">
        <w:rPr>
          <w:rFonts w:asciiTheme="majorHAnsi" w:hAnsiTheme="majorHAnsi" w:cstheme="majorHAnsi"/>
          <w:lang w:val="fr-FR"/>
        </w:rPr>
        <w:t xml:space="preserve"> Roland</w:t>
      </w:r>
      <w:r w:rsidR="000638D3" w:rsidRPr="009A0DC7">
        <w:rPr>
          <w:rFonts w:asciiTheme="majorHAnsi" w:hAnsiTheme="majorHAnsi" w:cstheme="majorHAnsi"/>
          <w:lang w:val="fr-FR"/>
        </w:rPr>
        <w:t>, la jeune femme invente littéralement « un voyage d’autre autre nature »</w:t>
      </w:r>
      <w:r w:rsidR="00C976CB">
        <w:rPr>
          <w:rFonts w:asciiTheme="majorHAnsi" w:hAnsiTheme="majorHAnsi" w:cstheme="majorHAnsi"/>
          <w:lang w:val="fr-FR"/>
        </w:rPr>
        <w:t>, « </w:t>
      </w:r>
      <w:r w:rsidR="000638D3" w:rsidRPr="009A0DC7">
        <w:rPr>
          <w:rFonts w:asciiTheme="majorHAnsi" w:hAnsiTheme="majorHAnsi" w:cstheme="majorHAnsi"/>
          <w:lang w:val="fr-FR"/>
        </w:rPr>
        <w:t>intérieur</w:t>
      </w:r>
      <w:r w:rsidR="00C976CB">
        <w:rPr>
          <w:rFonts w:asciiTheme="majorHAnsi" w:hAnsiTheme="majorHAnsi" w:cstheme="majorHAnsi"/>
          <w:lang w:val="fr-FR"/>
        </w:rPr>
        <w:t> » (p. 107)</w:t>
      </w:r>
      <w:r w:rsidR="000638D3" w:rsidRPr="009A0DC7">
        <w:rPr>
          <w:rFonts w:asciiTheme="majorHAnsi" w:hAnsiTheme="majorHAnsi" w:cstheme="majorHAnsi"/>
          <w:lang w:val="fr-FR"/>
        </w:rPr>
        <w:t>, durant lequel elle dialogue et fait revivre cet homme qu’elle semble avoir aimé plus comme une femme que comme une patiente</w:t>
      </w:r>
      <w:r w:rsidR="009F39B1" w:rsidRPr="009A0DC7">
        <w:rPr>
          <w:rFonts w:asciiTheme="majorHAnsi" w:hAnsiTheme="majorHAnsi" w:cstheme="majorHAnsi"/>
          <w:lang w:val="fr-FR"/>
        </w:rPr>
        <w:t xml:space="preserve"> ou comme une fille spirituelle</w:t>
      </w:r>
      <w:r w:rsidR="000638D3" w:rsidRPr="009A0DC7">
        <w:rPr>
          <w:rFonts w:asciiTheme="majorHAnsi" w:hAnsiTheme="majorHAnsi" w:cstheme="majorHAnsi"/>
          <w:lang w:val="fr-FR"/>
        </w:rPr>
        <w:t xml:space="preserve">. </w:t>
      </w:r>
      <w:r w:rsidR="009A0DC7" w:rsidRPr="009A0DC7">
        <w:rPr>
          <w:rFonts w:asciiTheme="majorHAnsi" w:hAnsiTheme="majorHAnsi" w:cstheme="majorHAnsi"/>
          <w:lang w:val="fr-FR"/>
        </w:rPr>
        <w:t xml:space="preserve">Toujours selon Laforgue : </w:t>
      </w:r>
    </w:p>
    <w:p w:rsidR="009A0DC7" w:rsidRDefault="009A0DC7" w:rsidP="009A0DC7">
      <w:pPr>
        <w:ind w:left="1416"/>
        <w:jc w:val="both"/>
        <w:rPr>
          <w:rFonts w:asciiTheme="majorHAnsi" w:hAnsiTheme="majorHAnsi" w:cstheme="majorHAnsi"/>
          <w:sz w:val="20"/>
          <w:szCs w:val="20"/>
          <w:lang w:val="fr-FR"/>
        </w:rPr>
      </w:pPr>
      <w:r w:rsidRPr="009A0DC7">
        <w:rPr>
          <w:rFonts w:asciiTheme="majorHAnsi" w:hAnsiTheme="majorHAnsi" w:cstheme="majorHAnsi"/>
          <w:sz w:val="20"/>
          <w:szCs w:val="20"/>
          <w:lang w:val="fr-FR"/>
        </w:rPr>
        <w:t xml:space="preserve">Les fantômes et les revenants […] sont une illustration fréquente [du] psychodrame. Les revenants sont considérés par la tradition comme des individus pour lesquels n’ont pas été exécutés les rites funéraires qui leur auraient permis de s’agréger au monde des morts […]. Ces morts sont dangereux et importuns, car ils voudraient se </w:t>
      </w:r>
      <w:proofErr w:type="spellStart"/>
      <w:r w:rsidRPr="009A0DC7">
        <w:rPr>
          <w:rFonts w:asciiTheme="majorHAnsi" w:hAnsiTheme="majorHAnsi" w:cstheme="majorHAnsi"/>
          <w:sz w:val="20"/>
          <w:szCs w:val="20"/>
          <w:lang w:val="fr-FR"/>
        </w:rPr>
        <w:t>réagréger</w:t>
      </w:r>
      <w:proofErr w:type="spellEnd"/>
      <w:r w:rsidRPr="009A0DC7">
        <w:rPr>
          <w:rFonts w:asciiTheme="majorHAnsi" w:hAnsiTheme="majorHAnsi" w:cstheme="majorHAnsi"/>
          <w:sz w:val="20"/>
          <w:szCs w:val="20"/>
          <w:lang w:val="fr-FR"/>
        </w:rPr>
        <w:t xml:space="preserve"> au monde des vivants. Comme cela leur est impossible, ils deviennent hostiles ou veulent se venger.</w:t>
      </w:r>
      <w:r w:rsidR="00F672D9">
        <w:rPr>
          <w:rStyle w:val="Funotenzeichen"/>
          <w:rFonts w:asciiTheme="majorHAnsi" w:hAnsiTheme="majorHAnsi" w:cstheme="majorHAnsi"/>
          <w:sz w:val="20"/>
          <w:szCs w:val="20"/>
          <w:lang w:val="fr-FR"/>
        </w:rPr>
        <w:footnoteReference w:id="20"/>
      </w:r>
    </w:p>
    <w:p w:rsidR="009A0DC7" w:rsidRDefault="00EA6BA4" w:rsidP="00D61CB6">
      <w:pPr>
        <w:jc w:val="both"/>
        <w:rPr>
          <w:rFonts w:asciiTheme="majorHAnsi" w:hAnsiTheme="majorHAnsi" w:cstheme="majorHAnsi"/>
          <w:lang w:val="fr-FR"/>
        </w:rPr>
      </w:pPr>
      <w:r>
        <w:rPr>
          <w:rFonts w:asciiTheme="majorHAnsi" w:hAnsiTheme="majorHAnsi" w:cstheme="majorHAnsi"/>
          <w:lang w:val="fr-FR"/>
        </w:rPr>
        <w:lastRenderedPageBreak/>
        <w:t>La narratrice, n’ayant pu se rendre à l’enterrement qu’en occultant le souhait des filles de Roland (pp. 179-180) n’a donc pas</w:t>
      </w:r>
      <w:r w:rsidR="001C15E8">
        <w:rPr>
          <w:rFonts w:asciiTheme="majorHAnsi" w:hAnsiTheme="majorHAnsi" w:cstheme="majorHAnsi"/>
          <w:lang w:val="fr-FR"/>
        </w:rPr>
        <w:t xml:space="preserve"> pu</w:t>
      </w:r>
      <w:r>
        <w:rPr>
          <w:rFonts w:asciiTheme="majorHAnsi" w:hAnsiTheme="majorHAnsi" w:cstheme="majorHAnsi"/>
          <w:lang w:val="fr-FR"/>
        </w:rPr>
        <w:t>, de son point de vue, ‘exécuter ces rituels’, aucune surprise donc quant à la visitation de Roland (p. 180) :</w:t>
      </w:r>
    </w:p>
    <w:p w:rsidR="00EA6BA4" w:rsidRPr="00EA6BA4" w:rsidRDefault="00EA6BA4" w:rsidP="00E96E90">
      <w:pPr>
        <w:ind w:left="1416"/>
        <w:jc w:val="both"/>
        <w:rPr>
          <w:rFonts w:asciiTheme="majorHAnsi" w:hAnsiTheme="majorHAnsi" w:cstheme="majorHAnsi"/>
          <w:sz w:val="20"/>
          <w:szCs w:val="20"/>
          <w:lang w:val="fr-FR"/>
        </w:rPr>
      </w:pPr>
      <w:r w:rsidRPr="00EA6BA4">
        <w:rPr>
          <w:rFonts w:asciiTheme="majorHAnsi" w:hAnsiTheme="majorHAnsi" w:cstheme="majorHAnsi"/>
          <w:sz w:val="20"/>
          <w:szCs w:val="20"/>
          <w:lang w:val="fr-FR"/>
        </w:rPr>
        <w:t>Dix ans plus tard, Roland était venu me chercher dans mon imaginaire, et avait guidé mon stylo à travers ce conte, pour que je puisse à mon tour refermer sa tombe.</w:t>
      </w:r>
      <w:r>
        <w:rPr>
          <w:rFonts w:asciiTheme="majorHAnsi" w:hAnsiTheme="majorHAnsi" w:cstheme="majorHAnsi"/>
          <w:sz w:val="20"/>
          <w:szCs w:val="20"/>
          <w:lang w:val="fr-FR"/>
        </w:rPr>
        <w:t xml:space="preserve"> Vivre avec lui (…) en suivant le rituel qu’il avait inventé pour moi.</w:t>
      </w:r>
    </w:p>
    <w:p w:rsidR="00C42717" w:rsidRDefault="00EA6BA4" w:rsidP="00F00A3B">
      <w:pPr>
        <w:jc w:val="both"/>
        <w:rPr>
          <w:rFonts w:asciiTheme="majorHAnsi" w:hAnsiTheme="majorHAnsi" w:cstheme="majorHAnsi"/>
          <w:lang w:val="fr-FR"/>
        </w:rPr>
      </w:pPr>
      <w:r>
        <w:rPr>
          <w:rFonts w:asciiTheme="majorHAnsi" w:hAnsiTheme="majorHAnsi" w:cstheme="majorHAnsi"/>
          <w:lang w:val="fr-FR"/>
        </w:rPr>
        <w:t xml:space="preserve">La lecture, notamment merveilleuse, devient donc une forme de </w:t>
      </w:r>
      <w:r w:rsidR="004472B2">
        <w:rPr>
          <w:rFonts w:asciiTheme="majorHAnsi" w:hAnsiTheme="majorHAnsi" w:cstheme="majorHAnsi"/>
          <w:lang w:val="fr-FR"/>
        </w:rPr>
        <w:t>« </w:t>
      </w:r>
      <w:r>
        <w:rPr>
          <w:rFonts w:asciiTheme="majorHAnsi" w:hAnsiTheme="majorHAnsi" w:cstheme="majorHAnsi"/>
          <w:lang w:val="fr-FR"/>
        </w:rPr>
        <w:t>rituel</w:t>
      </w:r>
      <w:r w:rsidR="004472B2">
        <w:rPr>
          <w:rFonts w:asciiTheme="majorHAnsi" w:hAnsiTheme="majorHAnsi" w:cstheme="majorHAnsi"/>
          <w:lang w:val="fr-FR"/>
        </w:rPr>
        <w:t> » (p. 180)</w:t>
      </w:r>
      <w:r>
        <w:rPr>
          <w:rFonts w:asciiTheme="majorHAnsi" w:hAnsiTheme="majorHAnsi" w:cstheme="majorHAnsi"/>
          <w:lang w:val="fr-FR"/>
        </w:rPr>
        <w:t>, quasi initiatique qui permet à la jeune femme de grandir, de passer de l’enfance à l’âge adulte, mais aussi et surtout de faire le deuil et d’accepter l’idée de la Mort.</w:t>
      </w:r>
    </w:p>
    <w:p w:rsidR="00EA6BA4" w:rsidRDefault="00EA6BA4" w:rsidP="00F00A3B">
      <w:pPr>
        <w:jc w:val="both"/>
        <w:rPr>
          <w:rFonts w:asciiTheme="majorHAnsi" w:hAnsiTheme="majorHAnsi" w:cstheme="majorHAnsi"/>
          <w:lang w:val="fr-FR"/>
        </w:rPr>
      </w:pPr>
      <w:r>
        <w:rPr>
          <w:rFonts w:asciiTheme="majorHAnsi" w:hAnsiTheme="majorHAnsi" w:cstheme="majorHAnsi"/>
          <w:lang w:val="fr-FR"/>
        </w:rPr>
        <w:t>Ce changement est visible au niveau des lectures : les contes suivent un ordre relativement chronologique</w:t>
      </w:r>
      <w:r w:rsidR="00C44AFA">
        <w:rPr>
          <w:rFonts w:asciiTheme="majorHAnsi" w:hAnsiTheme="majorHAnsi" w:cstheme="majorHAnsi"/>
          <w:lang w:val="fr-FR"/>
        </w:rPr>
        <w:t xml:space="preserve"> (Perrault donc le XVIIe siècle français, les frères Grimm du XIXe siècle allemand et Andersen du XIXe siècle danois) ; toutefois cet ordre peut avoir un autre rôle. En effet, là où les trois premières histoires évoquent des protagonistes immortelles (</w:t>
      </w:r>
      <w:r w:rsidR="00C44AFA" w:rsidRPr="00C44AFA">
        <w:rPr>
          <w:rFonts w:asciiTheme="majorHAnsi" w:hAnsiTheme="majorHAnsi" w:cstheme="majorHAnsi"/>
          <w:i/>
          <w:lang w:val="fr-FR"/>
        </w:rPr>
        <w:t>La Belle au Bois dormant</w:t>
      </w:r>
      <w:r w:rsidR="00C44AFA">
        <w:rPr>
          <w:rFonts w:asciiTheme="majorHAnsi" w:hAnsiTheme="majorHAnsi" w:cstheme="majorHAnsi"/>
          <w:lang w:val="fr-FR"/>
        </w:rPr>
        <w:t xml:space="preserve">, </w:t>
      </w:r>
      <w:r w:rsidR="00C44AFA">
        <w:rPr>
          <w:rFonts w:asciiTheme="majorHAnsi" w:hAnsiTheme="majorHAnsi" w:cstheme="majorHAnsi"/>
          <w:i/>
          <w:lang w:val="fr-FR"/>
        </w:rPr>
        <w:t>Blanche-Neige</w:t>
      </w:r>
      <w:r w:rsidR="00C44AFA" w:rsidRPr="00C44AFA">
        <w:rPr>
          <w:rFonts w:asciiTheme="majorHAnsi" w:hAnsiTheme="majorHAnsi" w:cstheme="majorHAnsi"/>
          <w:lang w:val="fr-FR"/>
        </w:rPr>
        <w:t>,</w:t>
      </w:r>
      <w:r w:rsidR="00C44AFA">
        <w:rPr>
          <w:rFonts w:asciiTheme="majorHAnsi" w:hAnsiTheme="majorHAnsi" w:cstheme="majorHAnsi"/>
          <w:i/>
          <w:lang w:val="fr-FR"/>
        </w:rPr>
        <w:t xml:space="preserve"> Cendrillon</w:t>
      </w:r>
      <w:r w:rsidR="00C44AFA">
        <w:rPr>
          <w:rFonts w:asciiTheme="majorHAnsi" w:hAnsiTheme="majorHAnsi" w:cstheme="majorHAnsi"/>
          <w:lang w:val="fr-FR"/>
        </w:rPr>
        <w:t>), les trois dernières font mourir leurs héroïnes (</w:t>
      </w:r>
      <w:r w:rsidR="00C44AFA">
        <w:rPr>
          <w:rFonts w:asciiTheme="majorHAnsi" w:hAnsiTheme="majorHAnsi" w:cstheme="majorHAnsi"/>
          <w:i/>
          <w:lang w:val="fr-FR"/>
        </w:rPr>
        <w:t>Le Petit Chaperon rouge</w:t>
      </w:r>
      <w:r w:rsidR="00C44AFA">
        <w:rPr>
          <w:rFonts w:asciiTheme="majorHAnsi" w:hAnsiTheme="majorHAnsi" w:cstheme="majorHAnsi"/>
          <w:lang w:val="fr-FR"/>
        </w:rPr>
        <w:t xml:space="preserve"> dévorée par le loup, </w:t>
      </w:r>
      <w:r w:rsidR="00C44AFA">
        <w:rPr>
          <w:rFonts w:asciiTheme="majorHAnsi" w:hAnsiTheme="majorHAnsi" w:cstheme="majorHAnsi"/>
          <w:i/>
          <w:lang w:val="fr-FR"/>
        </w:rPr>
        <w:t>La Petite Sirène</w:t>
      </w:r>
      <w:r w:rsidR="00C44AFA">
        <w:rPr>
          <w:rFonts w:asciiTheme="majorHAnsi" w:hAnsiTheme="majorHAnsi" w:cstheme="majorHAnsi"/>
          <w:lang w:val="fr-FR"/>
        </w:rPr>
        <w:t xml:space="preserve"> qui se suicide après avoir été abandonnée par le prince et </w:t>
      </w:r>
      <w:r w:rsidR="00C44AFA">
        <w:rPr>
          <w:rFonts w:asciiTheme="majorHAnsi" w:hAnsiTheme="majorHAnsi" w:cstheme="majorHAnsi"/>
          <w:i/>
          <w:lang w:val="fr-FR"/>
        </w:rPr>
        <w:t>La Petite Marchande aux Allumettes</w:t>
      </w:r>
      <w:r w:rsidR="00C44AFA">
        <w:rPr>
          <w:rFonts w:asciiTheme="majorHAnsi" w:hAnsiTheme="majorHAnsi" w:cstheme="majorHAnsi"/>
          <w:lang w:val="fr-FR"/>
        </w:rPr>
        <w:t xml:space="preserve"> qui meurt de froid dans la rue).</w:t>
      </w:r>
      <w:r w:rsidR="00470E31">
        <w:rPr>
          <w:rStyle w:val="Funotenzeichen"/>
          <w:rFonts w:asciiTheme="majorHAnsi" w:hAnsiTheme="majorHAnsi" w:cstheme="majorHAnsi"/>
          <w:lang w:val="fr-FR"/>
        </w:rPr>
        <w:footnoteReference w:id="21"/>
      </w:r>
      <w:r w:rsidR="00C44AFA">
        <w:rPr>
          <w:rFonts w:asciiTheme="majorHAnsi" w:hAnsiTheme="majorHAnsi" w:cstheme="majorHAnsi"/>
          <w:lang w:val="fr-FR"/>
        </w:rPr>
        <w:t xml:space="preserve"> </w:t>
      </w:r>
      <w:r w:rsidR="00DF7332">
        <w:rPr>
          <w:rFonts w:asciiTheme="majorHAnsi" w:hAnsiTheme="majorHAnsi" w:cstheme="majorHAnsi"/>
          <w:lang w:val="fr-FR"/>
        </w:rPr>
        <w:t>É</w:t>
      </w:r>
      <w:r w:rsidR="00E96E90">
        <w:rPr>
          <w:rFonts w:asciiTheme="majorHAnsi" w:hAnsiTheme="majorHAnsi" w:cstheme="majorHAnsi"/>
          <w:lang w:val="fr-FR"/>
        </w:rPr>
        <w:t>tant donné que l’identification de la narratrice aux personnages merveilleux s’intensifie au fur et à mesure du texte, il semble qu’il y ait non seulement travail de « reconnaissance » (p. 42) et d’acceptation des disparitions passées (sa mère, sa nourrice, son frère, Roland) mais également une « reconnaissance » de sa propre fugacité :</w:t>
      </w:r>
    </w:p>
    <w:p w:rsidR="00E96E90" w:rsidRPr="00E96E90" w:rsidRDefault="00E96E90" w:rsidP="00E96E90">
      <w:pPr>
        <w:ind w:left="1416"/>
        <w:jc w:val="both"/>
        <w:rPr>
          <w:rFonts w:asciiTheme="majorHAnsi" w:hAnsiTheme="majorHAnsi" w:cstheme="majorHAnsi"/>
          <w:sz w:val="20"/>
          <w:szCs w:val="20"/>
          <w:lang w:val="fr-FR"/>
        </w:rPr>
      </w:pPr>
      <w:r w:rsidRPr="00E96E90">
        <w:rPr>
          <w:rFonts w:asciiTheme="majorHAnsi" w:hAnsiTheme="majorHAnsi" w:cstheme="majorHAnsi"/>
          <w:sz w:val="20"/>
          <w:szCs w:val="20"/>
          <w:lang w:val="fr-FR"/>
        </w:rPr>
        <w:t>Retrouver Roland, c’était assembler les morceaux manquant du puzzle, une façon de faire le deuil de ma propre vie. Enterrer les chagrins, les blessures. (</w:t>
      </w:r>
      <w:proofErr w:type="gramStart"/>
      <w:r w:rsidRPr="00E96E90">
        <w:rPr>
          <w:rFonts w:asciiTheme="majorHAnsi" w:hAnsiTheme="majorHAnsi" w:cstheme="majorHAnsi"/>
          <w:sz w:val="20"/>
          <w:szCs w:val="20"/>
          <w:lang w:val="fr-FR"/>
        </w:rPr>
        <w:t>pp.</w:t>
      </w:r>
      <w:proofErr w:type="gramEnd"/>
      <w:r w:rsidRPr="00E96E90">
        <w:rPr>
          <w:rFonts w:asciiTheme="majorHAnsi" w:hAnsiTheme="majorHAnsi" w:cstheme="majorHAnsi"/>
          <w:sz w:val="20"/>
          <w:szCs w:val="20"/>
          <w:lang w:val="fr-FR"/>
        </w:rPr>
        <w:t xml:space="preserve"> 87-88)</w:t>
      </w:r>
    </w:p>
    <w:p w:rsidR="00E96E90" w:rsidRDefault="00220B5F" w:rsidP="00F00A3B">
      <w:pPr>
        <w:jc w:val="both"/>
        <w:rPr>
          <w:rFonts w:asciiTheme="majorHAnsi" w:hAnsiTheme="majorHAnsi" w:cstheme="majorHAnsi"/>
          <w:lang w:val="fr-FR" w:eastAsia="ja-JP"/>
        </w:rPr>
      </w:pPr>
      <w:r w:rsidRPr="00220B5F">
        <w:rPr>
          <w:rFonts w:asciiTheme="majorHAnsi" w:hAnsiTheme="majorHAnsi" w:cstheme="majorHAnsi"/>
          <w:lang w:val="fr-FR" w:eastAsia="ja-JP"/>
        </w:rPr>
        <w:t>Cette formulation</w:t>
      </w:r>
      <w:r>
        <w:rPr>
          <w:rFonts w:asciiTheme="majorHAnsi" w:hAnsiTheme="majorHAnsi" w:cstheme="majorHAnsi"/>
          <w:lang w:val="fr-FR" w:eastAsia="ja-JP"/>
        </w:rPr>
        <w:t xml:space="preserve"> est à lire en parallèle d’un autre extrait du roman, passage dans lequel la jeune femme, p. 42 :</w:t>
      </w:r>
    </w:p>
    <w:p w:rsidR="00220B5F" w:rsidRPr="00220B5F" w:rsidRDefault="00220B5F" w:rsidP="00220B5F">
      <w:pPr>
        <w:ind w:left="1416"/>
        <w:jc w:val="both"/>
        <w:rPr>
          <w:rFonts w:asciiTheme="majorHAnsi" w:hAnsiTheme="majorHAnsi" w:cstheme="majorHAnsi"/>
          <w:sz w:val="20"/>
          <w:szCs w:val="20"/>
          <w:lang w:val="fr-FR" w:eastAsia="ja-JP"/>
        </w:rPr>
      </w:pPr>
      <w:r w:rsidRPr="00220B5F">
        <w:rPr>
          <w:rFonts w:asciiTheme="majorHAnsi" w:hAnsiTheme="majorHAnsi" w:cstheme="majorHAnsi"/>
          <w:sz w:val="20"/>
          <w:szCs w:val="20"/>
          <w:lang w:val="fr-FR" w:eastAsia="ja-JP"/>
        </w:rPr>
        <w:t xml:space="preserve">Ce que j’attendais, lui [Roland] seul pouvait me l’offrir, mais c’était justement le mot qu’il ne pouvait pas prononcer : </w:t>
      </w:r>
      <w:r w:rsidRPr="00220B5F">
        <w:rPr>
          <w:rFonts w:asciiTheme="majorHAnsi" w:hAnsiTheme="majorHAnsi" w:cstheme="majorHAnsi"/>
          <w:i/>
          <w:sz w:val="20"/>
          <w:szCs w:val="20"/>
          <w:lang w:val="fr-FR" w:eastAsia="ja-JP"/>
        </w:rPr>
        <w:t>reconnaissance</w:t>
      </w:r>
      <w:r w:rsidRPr="00220B5F">
        <w:rPr>
          <w:rFonts w:asciiTheme="majorHAnsi" w:hAnsiTheme="majorHAnsi" w:cstheme="majorHAnsi"/>
          <w:sz w:val="20"/>
          <w:szCs w:val="20"/>
          <w:lang w:val="fr-FR" w:eastAsia="ja-JP"/>
        </w:rPr>
        <w:t>. Ce mot était un abîme pour moi ; il disait que pour naître, il fallait renaître avec quelqu’un, un être voué à disparaître, et que la naissance ne pouvait être donnée qu’une fois tous les deuils accomplis.</w:t>
      </w:r>
    </w:p>
    <w:p w:rsidR="00DF3903" w:rsidRDefault="00BD2991" w:rsidP="00F00A3B">
      <w:pPr>
        <w:jc w:val="both"/>
        <w:rPr>
          <w:rFonts w:asciiTheme="majorHAnsi" w:hAnsiTheme="majorHAnsi" w:cstheme="majorHAnsi"/>
          <w:lang w:val="fr-FR"/>
        </w:rPr>
      </w:pPr>
      <w:r>
        <w:rPr>
          <w:rFonts w:asciiTheme="majorHAnsi" w:hAnsiTheme="majorHAnsi" w:cstheme="majorHAnsi"/>
          <w:lang w:val="fr-FR"/>
        </w:rPr>
        <w:t xml:space="preserve">Jouant avec l’étymologie du nom commun ‘reconnaissance’, la narratrice néologise son origine en postulant que le préfixe répétitif </w:t>
      </w:r>
      <w:proofErr w:type="spellStart"/>
      <w:r>
        <w:rPr>
          <w:rFonts w:asciiTheme="majorHAnsi" w:hAnsiTheme="majorHAnsi" w:cstheme="majorHAnsi"/>
          <w:i/>
          <w:lang w:val="fr-FR"/>
        </w:rPr>
        <w:t>re</w:t>
      </w:r>
      <w:proofErr w:type="spellEnd"/>
      <w:r>
        <w:rPr>
          <w:rFonts w:asciiTheme="majorHAnsi" w:hAnsiTheme="majorHAnsi" w:cstheme="majorHAnsi"/>
          <w:lang w:val="fr-FR"/>
        </w:rPr>
        <w:t xml:space="preserve"> ne fut pas ajouté au nom commun </w:t>
      </w:r>
      <w:r w:rsidRPr="00BD2991">
        <w:rPr>
          <w:rFonts w:asciiTheme="majorHAnsi" w:hAnsiTheme="majorHAnsi" w:cstheme="majorHAnsi"/>
          <w:i/>
          <w:lang w:val="fr-FR"/>
        </w:rPr>
        <w:t>connaissance</w:t>
      </w:r>
      <w:r>
        <w:rPr>
          <w:rFonts w:asciiTheme="majorHAnsi" w:hAnsiTheme="majorHAnsi" w:cstheme="majorHAnsi"/>
          <w:lang w:val="fr-FR"/>
        </w:rPr>
        <w:t xml:space="preserve"> mais plutôt au nom commun </w:t>
      </w:r>
      <w:r w:rsidRPr="00BD2991">
        <w:rPr>
          <w:rFonts w:asciiTheme="majorHAnsi" w:hAnsiTheme="majorHAnsi" w:cstheme="majorHAnsi"/>
          <w:i/>
          <w:lang w:val="fr-FR"/>
        </w:rPr>
        <w:t>naissance</w:t>
      </w:r>
      <w:r>
        <w:rPr>
          <w:rFonts w:asciiTheme="majorHAnsi" w:hAnsiTheme="majorHAnsi" w:cstheme="majorHAnsi"/>
          <w:i/>
          <w:lang w:val="fr-FR"/>
        </w:rPr>
        <w:t xml:space="preserve"> </w:t>
      </w:r>
      <w:r>
        <w:rPr>
          <w:rFonts w:asciiTheme="majorHAnsi" w:hAnsiTheme="majorHAnsi" w:cstheme="majorHAnsi"/>
          <w:lang w:val="fr-FR"/>
        </w:rPr>
        <w:t xml:space="preserve">et seulement par la suite intensifié par le préfixe latinisant </w:t>
      </w:r>
      <w:r w:rsidRPr="00BD2991">
        <w:rPr>
          <w:rFonts w:asciiTheme="majorHAnsi" w:hAnsiTheme="majorHAnsi" w:cstheme="majorHAnsi"/>
          <w:i/>
          <w:lang w:val="fr-FR"/>
        </w:rPr>
        <w:t>con</w:t>
      </w:r>
      <w:r>
        <w:rPr>
          <w:rFonts w:asciiTheme="majorHAnsi" w:hAnsiTheme="majorHAnsi" w:cstheme="majorHAnsi"/>
          <w:lang w:val="fr-FR"/>
        </w:rPr>
        <w:t xml:space="preserve"> exprimant l’idée de réunion. Cette nouvelle étiologie du mot permet à Nathalie </w:t>
      </w:r>
      <w:proofErr w:type="spellStart"/>
      <w:r>
        <w:rPr>
          <w:rFonts w:asciiTheme="majorHAnsi" w:hAnsiTheme="majorHAnsi" w:cstheme="majorHAnsi"/>
          <w:lang w:val="fr-FR"/>
        </w:rPr>
        <w:t>Rheims</w:t>
      </w:r>
      <w:proofErr w:type="spellEnd"/>
      <w:r>
        <w:rPr>
          <w:rFonts w:asciiTheme="majorHAnsi" w:hAnsiTheme="majorHAnsi" w:cstheme="majorHAnsi"/>
          <w:lang w:val="fr-FR"/>
        </w:rPr>
        <w:t xml:space="preserve"> de mener une réflexion sur son écriture, car elle donne la clef de compréhension du texte. Pour que le personnage principale (</w:t>
      </w:r>
      <w:proofErr w:type="spellStart"/>
      <w:r>
        <w:rPr>
          <w:rFonts w:asciiTheme="majorHAnsi" w:hAnsiTheme="majorHAnsi" w:cstheme="majorHAnsi"/>
          <w:lang w:val="fr-FR"/>
        </w:rPr>
        <w:t>re</w:t>
      </w:r>
      <w:proofErr w:type="spellEnd"/>
      <w:r>
        <w:rPr>
          <w:rFonts w:asciiTheme="majorHAnsi" w:hAnsiTheme="majorHAnsi" w:cstheme="majorHAnsi"/>
          <w:lang w:val="fr-FR"/>
        </w:rPr>
        <w:t xml:space="preserve">)naisse à la vie, elle a besoin d’un être éphémère (Roland) qui l’aide dans les processus du deuil. </w:t>
      </w:r>
    </w:p>
    <w:p w:rsidR="00A47B19" w:rsidRDefault="00A47B19" w:rsidP="00F00A3B">
      <w:pPr>
        <w:jc w:val="both"/>
        <w:rPr>
          <w:rFonts w:asciiTheme="majorHAnsi" w:hAnsiTheme="majorHAnsi" w:cstheme="majorHAnsi"/>
          <w:lang w:val="fr-FR"/>
        </w:rPr>
      </w:pPr>
      <w:r>
        <w:rPr>
          <w:rFonts w:asciiTheme="majorHAnsi" w:hAnsiTheme="majorHAnsi" w:cstheme="majorHAnsi"/>
          <w:lang w:val="fr-FR"/>
        </w:rPr>
        <w:t xml:space="preserve">Rappelons que selon la psychiatre Elisabeth </w:t>
      </w:r>
      <w:proofErr w:type="spellStart"/>
      <w:r>
        <w:rPr>
          <w:rFonts w:asciiTheme="majorHAnsi" w:hAnsiTheme="majorHAnsi" w:cstheme="majorHAnsi"/>
          <w:lang w:val="fr-FR"/>
        </w:rPr>
        <w:t>Kübler</w:t>
      </w:r>
      <w:proofErr w:type="spellEnd"/>
      <w:r>
        <w:rPr>
          <w:rFonts w:asciiTheme="majorHAnsi" w:hAnsiTheme="majorHAnsi" w:cstheme="majorHAnsi"/>
          <w:lang w:val="fr-FR"/>
        </w:rPr>
        <w:t>-Ross</w:t>
      </w:r>
      <w:r>
        <w:rPr>
          <w:rStyle w:val="Funotenzeichen"/>
          <w:rFonts w:asciiTheme="majorHAnsi" w:hAnsiTheme="majorHAnsi" w:cstheme="majorHAnsi"/>
          <w:lang w:val="fr-FR"/>
        </w:rPr>
        <w:footnoteReference w:id="22"/>
      </w:r>
      <w:r>
        <w:rPr>
          <w:rFonts w:asciiTheme="majorHAnsi" w:hAnsiTheme="majorHAnsi" w:cstheme="majorHAnsi"/>
          <w:lang w:val="fr-FR"/>
        </w:rPr>
        <w:t>,</w:t>
      </w:r>
      <w:r w:rsidR="00C976CB">
        <w:rPr>
          <w:rFonts w:asciiTheme="majorHAnsi" w:hAnsiTheme="majorHAnsi" w:cstheme="majorHAnsi"/>
          <w:lang w:val="fr-FR"/>
        </w:rPr>
        <w:t xml:space="preserve"> il existe cinq phases du deuil (</w:t>
      </w:r>
      <w:proofErr w:type="spellStart"/>
      <w:r w:rsidR="00C976CB">
        <w:rPr>
          <w:rFonts w:asciiTheme="majorHAnsi" w:hAnsiTheme="majorHAnsi" w:cstheme="majorHAnsi"/>
          <w:lang w:val="fr-FR"/>
        </w:rPr>
        <w:t>Shock</w:t>
      </w:r>
      <w:proofErr w:type="spellEnd"/>
      <w:r w:rsidR="00C976CB">
        <w:rPr>
          <w:rFonts w:asciiTheme="majorHAnsi" w:hAnsiTheme="majorHAnsi" w:cstheme="majorHAnsi"/>
          <w:lang w:val="fr-FR"/>
        </w:rPr>
        <w:t>/</w:t>
      </w:r>
      <w:proofErr w:type="spellStart"/>
      <w:r w:rsidR="00C976CB">
        <w:rPr>
          <w:rFonts w:asciiTheme="majorHAnsi" w:hAnsiTheme="majorHAnsi" w:cstheme="majorHAnsi"/>
          <w:lang w:val="fr-FR"/>
        </w:rPr>
        <w:t>Denial</w:t>
      </w:r>
      <w:proofErr w:type="spellEnd"/>
      <w:r w:rsidR="00C976CB">
        <w:rPr>
          <w:rFonts w:asciiTheme="majorHAnsi" w:hAnsiTheme="majorHAnsi" w:cstheme="majorHAnsi"/>
          <w:lang w:val="fr-FR"/>
        </w:rPr>
        <w:t xml:space="preserve">, Anger, </w:t>
      </w:r>
      <w:proofErr w:type="spellStart"/>
      <w:r w:rsidR="00C976CB">
        <w:rPr>
          <w:rFonts w:asciiTheme="majorHAnsi" w:hAnsiTheme="majorHAnsi" w:cstheme="majorHAnsi"/>
          <w:lang w:val="fr-FR"/>
        </w:rPr>
        <w:t>Bargaining</w:t>
      </w:r>
      <w:proofErr w:type="spellEnd"/>
      <w:r w:rsidR="00C976CB">
        <w:rPr>
          <w:rFonts w:asciiTheme="majorHAnsi" w:hAnsiTheme="majorHAnsi" w:cstheme="majorHAnsi"/>
          <w:lang w:val="fr-FR"/>
        </w:rPr>
        <w:t xml:space="preserve">, </w:t>
      </w:r>
      <w:proofErr w:type="spellStart"/>
      <w:r w:rsidR="00C976CB">
        <w:rPr>
          <w:rFonts w:asciiTheme="majorHAnsi" w:hAnsiTheme="majorHAnsi" w:cstheme="majorHAnsi"/>
          <w:lang w:val="fr-FR"/>
        </w:rPr>
        <w:t>Depression</w:t>
      </w:r>
      <w:proofErr w:type="spellEnd"/>
      <w:r w:rsidR="00C976CB">
        <w:rPr>
          <w:rFonts w:asciiTheme="majorHAnsi" w:hAnsiTheme="majorHAnsi" w:cstheme="majorHAnsi"/>
          <w:lang w:val="fr-FR"/>
        </w:rPr>
        <w:t xml:space="preserve">, </w:t>
      </w:r>
      <w:proofErr w:type="spellStart"/>
      <w:r w:rsidR="00C976CB">
        <w:rPr>
          <w:rFonts w:asciiTheme="majorHAnsi" w:hAnsiTheme="majorHAnsi" w:cstheme="majorHAnsi"/>
          <w:lang w:val="fr-FR"/>
        </w:rPr>
        <w:t>Acceptance</w:t>
      </w:r>
      <w:proofErr w:type="spellEnd"/>
      <w:r w:rsidR="00C976CB">
        <w:rPr>
          <w:rFonts w:asciiTheme="majorHAnsi" w:hAnsiTheme="majorHAnsi" w:cstheme="majorHAnsi"/>
          <w:lang w:val="fr-FR"/>
        </w:rPr>
        <w:t xml:space="preserve">). Or, la narratrice passe par chacune de </w:t>
      </w:r>
      <w:r w:rsidR="00DF7332">
        <w:rPr>
          <w:rFonts w:asciiTheme="majorHAnsi" w:hAnsiTheme="majorHAnsi" w:cstheme="majorHAnsi"/>
          <w:lang w:val="fr-FR"/>
        </w:rPr>
        <w:t>c</w:t>
      </w:r>
      <w:r w:rsidR="00C976CB">
        <w:rPr>
          <w:rFonts w:asciiTheme="majorHAnsi" w:hAnsiTheme="majorHAnsi" w:cstheme="majorHAnsi"/>
          <w:lang w:val="fr-FR"/>
        </w:rPr>
        <w:t>es phases tout au long du roman et notamment par le biais de ses lectures merveilleuses. Elle (dé)nie la mort de Roland en le convoquant dans son rêve, elle exprime sa colère et sa jalousie envers sa mère et les filles de Roland</w:t>
      </w:r>
      <w:r w:rsidR="00E00C6E">
        <w:rPr>
          <w:rFonts w:asciiTheme="majorHAnsi" w:hAnsiTheme="majorHAnsi" w:cstheme="majorHAnsi"/>
          <w:lang w:val="fr-FR"/>
        </w:rPr>
        <w:t xml:space="preserve"> voire la petite fille que Roland suit en psychanalyse</w:t>
      </w:r>
      <w:r w:rsidR="00C976CB">
        <w:rPr>
          <w:rFonts w:asciiTheme="majorHAnsi" w:hAnsiTheme="majorHAnsi" w:cstheme="majorHAnsi"/>
          <w:lang w:val="fr-FR"/>
        </w:rPr>
        <w:t xml:space="preserve"> après avoir lu </w:t>
      </w:r>
      <w:r w:rsidR="00C976CB">
        <w:rPr>
          <w:rFonts w:asciiTheme="majorHAnsi" w:hAnsiTheme="majorHAnsi" w:cstheme="majorHAnsi"/>
          <w:i/>
          <w:lang w:val="fr-FR"/>
        </w:rPr>
        <w:t>Blanche-Neige</w:t>
      </w:r>
      <w:r w:rsidR="00C976CB">
        <w:rPr>
          <w:rFonts w:asciiTheme="majorHAnsi" w:hAnsiTheme="majorHAnsi" w:cstheme="majorHAnsi"/>
          <w:lang w:val="fr-FR"/>
        </w:rPr>
        <w:t xml:space="preserve"> et </w:t>
      </w:r>
      <w:r w:rsidR="00C976CB">
        <w:rPr>
          <w:rFonts w:asciiTheme="majorHAnsi" w:hAnsiTheme="majorHAnsi" w:cstheme="majorHAnsi"/>
          <w:i/>
          <w:lang w:val="fr-FR"/>
        </w:rPr>
        <w:t>Cendrillon</w:t>
      </w:r>
      <w:r w:rsidR="00C976CB">
        <w:rPr>
          <w:rFonts w:asciiTheme="majorHAnsi" w:hAnsiTheme="majorHAnsi" w:cstheme="majorHAnsi"/>
          <w:lang w:val="fr-FR"/>
        </w:rPr>
        <w:t xml:space="preserve">. </w:t>
      </w:r>
      <w:r w:rsidR="00907866">
        <w:rPr>
          <w:rFonts w:asciiTheme="majorHAnsi" w:hAnsiTheme="majorHAnsi" w:cstheme="majorHAnsi"/>
          <w:lang w:val="fr-FR"/>
        </w:rPr>
        <w:t xml:space="preserve">Seule la phase du marchandage/de la négociation est moins évidente à trouver : elle se situe dans la </w:t>
      </w:r>
      <w:r w:rsidR="00907866">
        <w:rPr>
          <w:rFonts w:asciiTheme="majorHAnsi" w:hAnsiTheme="majorHAnsi" w:cstheme="majorHAnsi"/>
          <w:lang w:val="fr-FR"/>
        </w:rPr>
        <w:lastRenderedPageBreak/>
        <w:t xml:space="preserve">demande de désobéissance formulée à plusieurs reprises par le psychanalyste. C’est en apprenant à désobéir (p. 82, p. 119) que la jeune femme comprend le rapport qui unissait Roland à sa mère (pp. 139-140), qu’elle entrevoir la bizarrerie de ce monde dans lequel elle vit ces quelques jours (p. 135) et qu’elle précipite ainsi la révélation finale. </w:t>
      </w:r>
      <w:r w:rsidR="008641A1">
        <w:rPr>
          <w:rFonts w:asciiTheme="majorHAnsi" w:hAnsiTheme="majorHAnsi" w:cstheme="majorHAnsi"/>
          <w:lang w:val="fr-FR"/>
        </w:rPr>
        <w:t xml:space="preserve">La dépression est ambiante dans tout le roman </w:t>
      </w:r>
      <w:r w:rsidR="00907866">
        <w:rPr>
          <w:rFonts w:asciiTheme="majorHAnsi" w:hAnsiTheme="majorHAnsi" w:cstheme="majorHAnsi"/>
          <w:lang w:val="fr-FR"/>
        </w:rPr>
        <w:t xml:space="preserve">mais l’autrice y met l’accent durant la lecture de </w:t>
      </w:r>
      <w:r w:rsidR="00907866">
        <w:rPr>
          <w:rFonts w:asciiTheme="majorHAnsi" w:hAnsiTheme="majorHAnsi" w:cstheme="majorHAnsi"/>
          <w:i/>
          <w:lang w:val="fr-FR"/>
        </w:rPr>
        <w:t xml:space="preserve">La Petite Sirène </w:t>
      </w:r>
      <w:r w:rsidR="008641A1">
        <w:rPr>
          <w:rFonts w:asciiTheme="majorHAnsi" w:hAnsiTheme="majorHAnsi" w:cstheme="majorHAnsi"/>
          <w:lang w:val="fr-FR"/>
        </w:rPr>
        <w:t xml:space="preserve">et l’acceptation suit la lecture de </w:t>
      </w:r>
      <w:r w:rsidR="008641A1">
        <w:rPr>
          <w:rFonts w:asciiTheme="majorHAnsi" w:hAnsiTheme="majorHAnsi" w:cstheme="majorHAnsi"/>
          <w:i/>
          <w:lang w:val="fr-FR"/>
        </w:rPr>
        <w:t>La Petite Marchande aux Allumettes</w:t>
      </w:r>
      <w:r w:rsidR="00410A02">
        <w:rPr>
          <w:rFonts w:asciiTheme="majorHAnsi" w:hAnsiTheme="majorHAnsi" w:cstheme="majorHAnsi"/>
          <w:lang w:val="fr-FR"/>
        </w:rPr>
        <w:t>, après quoi la narratrice se réveille et se rappelle</w:t>
      </w:r>
      <w:r w:rsidR="00182A07">
        <w:rPr>
          <w:rFonts w:asciiTheme="majorHAnsi" w:hAnsiTheme="majorHAnsi" w:cstheme="majorHAnsi"/>
          <w:lang w:val="fr-FR"/>
        </w:rPr>
        <w:t xml:space="preserve"> des souvenirs (p. 178) qu’</w:t>
      </w:r>
      <w:r w:rsidR="00115D7E">
        <w:rPr>
          <w:rFonts w:asciiTheme="majorHAnsi" w:hAnsiTheme="majorHAnsi" w:cstheme="majorHAnsi"/>
          <w:lang w:val="fr-FR"/>
        </w:rPr>
        <w:t>elle avai</w:t>
      </w:r>
      <w:r w:rsidR="00182A07">
        <w:rPr>
          <w:rFonts w:asciiTheme="majorHAnsi" w:hAnsiTheme="majorHAnsi" w:cstheme="majorHAnsi"/>
          <w:lang w:val="fr-FR"/>
        </w:rPr>
        <w:t>t oublié</w:t>
      </w:r>
      <w:r w:rsidR="00DF7332">
        <w:rPr>
          <w:rFonts w:asciiTheme="majorHAnsi" w:hAnsiTheme="majorHAnsi" w:cstheme="majorHAnsi"/>
          <w:lang w:val="fr-FR"/>
        </w:rPr>
        <w:t>s</w:t>
      </w:r>
      <w:r w:rsidR="00182A07">
        <w:rPr>
          <w:rFonts w:asciiTheme="majorHAnsi" w:hAnsiTheme="majorHAnsi" w:cstheme="majorHAnsi"/>
          <w:lang w:val="fr-FR"/>
        </w:rPr>
        <w:t xml:space="preserve"> (p. 59)</w:t>
      </w:r>
      <w:r w:rsidR="00410A02">
        <w:rPr>
          <w:rFonts w:asciiTheme="majorHAnsi" w:hAnsiTheme="majorHAnsi" w:cstheme="majorHAnsi"/>
          <w:lang w:val="fr-FR"/>
        </w:rPr>
        <w:t>.</w:t>
      </w:r>
    </w:p>
    <w:p w:rsidR="00410A02" w:rsidRDefault="00410A02" w:rsidP="00F00A3B">
      <w:pPr>
        <w:jc w:val="both"/>
        <w:rPr>
          <w:rFonts w:asciiTheme="majorHAnsi" w:hAnsiTheme="majorHAnsi" w:cstheme="majorHAnsi"/>
          <w:lang w:val="fr-FR"/>
        </w:rPr>
      </w:pPr>
      <w:r>
        <w:rPr>
          <w:rFonts w:asciiTheme="majorHAnsi" w:hAnsiTheme="majorHAnsi" w:cstheme="majorHAnsi"/>
          <w:lang w:val="fr-FR"/>
        </w:rPr>
        <w:t>Si l’</w:t>
      </w:r>
      <w:proofErr w:type="spellStart"/>
      <w:r>
        <w:rPr>
          <w:rFonts w:asciiTheme="majorHAnsi" w:hAnsiTheme="majorHAnsi" w:cstheme="majorHAnsi"/>
          <w:lang w:val="fr-FR"/>
        </w:rPr>
        <w:t>excipit</w:t>
      </w:r>
      <w:proofErr w:type="spellEnd"/>
      <w:r>
        <w:rPr>
          <w:rFonts w:asciiTheme="majorHAnsi" w:hAnsiTheme="majorHAnsi" w:cstheme="majorHAnsi"/>
          <w:lang w:val="fr-FR"/>
        </w:rPr>
        <w:t xml:space="preserve"> s’achève après six jours de travail psychologique (p. 180), c’est au total bien sept contes qu’a lu la jeune femme. Sept, ce chiffre </w:t>
      </w:r>
      <w:r w:rsidR="00B044B0">
        <w:rPr>
          <w:rFonts w:asciiTheme="majorHAnsi" w:hAnsiTheme="majorHAnsi" w:cstheme="majorHAnsi"/>
          <w:lang w:val="fr-FR"/>
        </w:rPr>
        <w:t xml:space="preserve">présent </w:t>
      </w:r>
      <w:r>
        <w:rPr>
          <w:rFonts w:asciiTheme="majorHAnsi" w:hAnsiTheme="majorHAnsi" w:cstheme="majorHAnsi"/>
          <w:lang w:val="fr-FR"/>
        </w:rPr>
        <w:t>dans la tradition merveilleuse</w:t>
      </w:r>
      <w:r>
        <w:rPr>
          <w:rStyle w:val="Funotenzeichen"/>
          <w:rFonts w:asciiTheme="majorHAnsi" w:hAnsiTheme="majorHAnsi" w:cstheme="majorHAnsi"/>
          <w:lang w:val="fr-FR"/>
        </w:rPr>
        <w:footnoteReference w:id="23"/>
      </w:r>
      <w:r>
        <w:rPr>
          <w:rFonts w:asciiTheme="majorHAnsi" w:hAnsiTheme="majorHAnsi" w:cstheme="majorHAnsi"/>
          <w:lang w:val="fr-FR"/>
        </w:rPr>
        <w:t xml:space="preserve"> </w:t>
      </w:r>
      <w:r w:rsidR="00B044B0">
        <w:rPr>
          <w:rFonts w:asciiTheme="majorHAnsi" w:hAnsiTheme="majorHAnsi" w:cstheme="majorHAnsi"/>
          <w:lang w:val="fr-FR"/>
        </w:rPr>
        <w:t>revêt une symbolique de création ou de (</w:t>
      </w:r>
      <w:proofErr w:type="spellStart"/>
      <w:r w:rsidR="00B044B0">
        <w:rPr>
          <w:rFonts w:asciiTheme="majorHAnsi" w:hAnsiTheme="majorHAnsi" w:cstheme="majorHAnsi"/>
          <w:lang w:val="fr-FR"/>
        </w:rPr>
        <w:t>re</w:t>
      </w:r>
      <w:proofErr w:type="spellEnd"/>
      <w:r w:rsidR="00B044B0">
        <w:rPr>
          <w:rFonts w:asciiTheme="majorHAnsi" w:hAnsiTheme="majorHAnsi" w:cstheme="majorHAnsi"/>
          <w:lang w:val="fr-FR"/>
        </w:rPr>
        <w:t>)naissance</w:t>
      </w:r>
      <w:r w:rsidR="00B044B0">
        <w:rPr>
          <w:rStyle w:val="Funotenzeichen"/>
          <w:rFonts w:asciiTheme="majorHAnsi" w:hAnsiTheme="majorHAnsi" w:cstheme="majorHAnsi"/>
          <w:lang w:val="fr-FR"/>
        </w:rPr>
        <w:footnoteReference w:id="24"/>
      </w:r>
      <w:r w:rsidR="00B044B0">
        <w:rPr>
          <w:rFonts w:asciiTheme="majorHAnsi" w:hAnsiTheme="majorHAnsi" w:cstheme="majorHAnsi"/>
          <w:lang w:val="fr-FR"/>
        </w:rPr>
        <w:t>, mais il est également utilisé dans la tradition hébraïque comme la période du deuil par excellence. Or la narratrice, rappelons-le, insiste sur son appartenance à la religion juive (p. 74). La lecture des contes constitue donc un outil à dimension cathartique pour celui/celle qui sait les utiliser, permettant ainsi un soulagement et un accompagnement dans le travail du deuil. C’est en ce sens que Paul Emmanuel Müller, parle de « </w:t>
      </w:r>
      <w:proofErr w:type="spellStart"/>
      <w:r w:rsidR="00B044B0">
        <w:rPr>
          <w:rFonts w:asciiTheme="majorHAnsi" w:hAnsiTheme="majorHAnsi" w:cstheme="majorHAnsi"/>
          <w:lang w:val="fr-FR"/>
        </w:rPr>
        <w:t>Märchentherapie</w:t>
      </w:r>
      <w:proofErr w:type="spellEnd"/>
      <w:r w:rsidR="00B044B0">
        <w:rPr>
          <w:rFonts w:asciiTheme="majorHAnsi" w:hAnsiTheme="majorHAnsi" w:cstheme="majorHAnsi"/>
          <w:lang w:val="fr-FR"/>
        </w:rPr>
        <w:t> »</w:t>
      </w:r>
      <w:r w:rsidR="00B044B0">
        <w:rPr>
          <w:rStyle w:val="Funotenzeichen"/>
          <w:rFonts w:asciiTheme="majorHAnsi" w:hAnsiTheme="majorHAnsi" w:cstheme="majorHAnsi"/>
          <w:lang w:val="fr-FR"/>
        </w:rPr>
        <w:footnoteReference w:id="25"/>
      </w:r>
      <w:r w:rsidR="00F44DA2">
        <w:rPr>
          <w:rFonts w:asciiTheme="majorHAnsi" w:hAnsiTheme="majorHAnsi" w:cstheme="majorHAnsi"/>
          <w:lang w:val="fr-FR"/>
        </w:rPr>
        <w:t>, continuant les travaux de Bettelheim pour qui les contes représentent une lutte inconsciente métaphorique qui donne le sens de la vie.</w:t>
      </w:r>
      <w:r w:rsidR="00F44DA2">
        <w:rPr>
          <w:rStyle w:val="Funotenzeichen"/>
          <w:rFonts w:asciiTheme="majorHAnsi" w:hAnsiTheme="majorHAnsi" w:cstheme="majorHAnsi"/>
          <w:lang w:val="fr-FR"/>
        </w:rPr>
        <w:footnoteReference w:id="26"/>
      </w:r>
    </w:p>
    <w:p w:rsidR="00115D7E" w:rsidRDefault="00115D7E" w:rsidP="00F00A3B">
      <w:pPr>
        <w:jc w:val="both"/>
        <w:rPr>
          <w:rFonts w:asciiTheme="majorHAnsi" w:hAnsiTheme="majorHAnsi" w:cstheme="majorHAnsi"/>
          <w:lang w:val="fr-FR"/>
        </w:rPr>
      </w:pPr>
      <w:r>
        <w:rPr>
          <w:rFonts w:asciiTheme="majorHAnsi" w:hAnsiTheme="majorHAnsi" w:cstheme="majorHAnsi"/>
          <w:lang w:val="fr-FR"/>
        </w:rPr>
        <w:t>Pour la jeune femme, le sens de sa vie semble devenir l’écriture :</w:t>
      </w:r>
    </w:p>
    <w:p w:rsidR="00115D7E" w:rsidRDefault="00115D7E" w:rsidP="00115D7E">
      <w:pPr>
        <w:ind w:left="1416"/>
        <w:jc w:val="both"/>
        <w:rPr>
          <w:rFonts w:asciiTheme="majorHAnsi" w:hAnsiTheme="majorHAnsi" w:cstheme="majorHAnsi"/>
          <w:sz w:val="20"/>
          <w:szCs w:val="20"/>
          <w:lang w:val="fr-FR"/>
        </w:rPr>
      </w:pPr>
      <w:r w:rsidRPr="00115D7E">
        <w:rPr>
          <w:rFonts w:asciiTheme="majorHAnsi" w:hAnsiTheme="majorHAnsi" w:cstheme="majorHAnsi"/>
          <w:sz w:val="20"/>
          <w:szCs w:val="20"/>
          <w:lang w:val="fr-FR"/>
        </w:rPr>
        <w:t>(…) ma relation avec Roland n’était faite que de mots, et c’étaient eux qui m’avaient sauvée.</w:t>
      </w:r>
      <w:r w:rsidRPr="00115D7E">
        <w:rPr>
          <w:rFonts w:asciiTheme="majorHAnsi" w:hAnsiTheme="majorHAnsi" w:cstheme="majorHAnsi"/>
          <w:sz w:val="20"/>
          <w:szCs w:val="20"/>
          <w:lang w:val="fr-FR"/>
        </w:rPr>
        <w:br/>
        <w:t>Ecrire, pour me protéger, pour que les lettres, tels des sortilèges, me construisent une armure.</w:t>
      </w:r>
      <w:r>
        <w:rPr>
          <w:rFonts w:asciiTheme="majorHAnsi" w:hAnsiTheme="majorHAnsi" w:cstheme="majorHAnsi"/>
          <w:sz w:val="20"/>
          <w:szCs w:val="20"/>
          <w:lang w:val="fr-FR"/>
        </w:rPr>
        <w:t xml:space="preserve"> (</w:t>
      </w:r>
      <w:proofErr w:type="gramStart"/>
      <w:r>
        <w:rPr>
          <w:rFonts w:asciiTheme="majorHAnsi" w:hAnsiTheme="majorHAnsi" w:cstheme="majorHAnsi"/>
          <w:sz w:val="20"/>
          <w:szCs w:val="20"/>
          <w:lang w:val="fr-FR"/>
        </w:rPr>
        <w:t>p.</w:t>
      </w:r>
      <w:proofErr w:type="gramEnd"/>
      <w:r>
        <w:rPr>
          <w:rFonts w:asciiTheme="majorHAnsi" w:hAnsiTheme="majorHAnsi" w:cstheme="majorHAnsi"/>
          <w:sz w:val="20"/>
          <w:szCs w:val="20"/>
          <w:lang w:val="fr-FR"/>
        </w:rPr>
        <w:t xml:space="preserve"> 55)</w:t>
      </w:r>
    </w:p>
    <w:p w:rsidR="00115D7E" w:rsidRDefault="003E6114" w:rsidP="00115D7E">
      <w:pPr>
        <w:jc w:val="both"/>
        <w:rPr>
          <w:rFonts w:asciiTheme="majorHAnsi" w:hAnsiTheme="majorHAnsi" w:cstheme="majorHAnsi"/>
          <w:lang w:val="fr-FR"/>
        </w:rPr>
      </w:pPr>
      <w:r>
        <w:rPr>
          <w:rFonts w:asciiTheme="majorHAnsi" w:hAnsiTheme="majorHAnsi" w:cstheme="majorHAnsi"/>
          <w:lang w:val="fr-FR"/>
        </w:rPr>
        <w:t>Cette acceptation de la mort momentanément contrecarrée par l’écriture permet à la narratrice de passer de cet état de docilité passive (à l’instar des héroïnes de contes telles la</w:t>
      </w:r>
      <w:r w:rsidRPr="003E6114">
        <w:rPr>
          <w:rFonts w:asciiTheme="majorHAnsi" w:hAnsiTheme="majorHAnsi" w:cstheme="majorHAnsi"/>
          <w:i/>
          <w:lang w:val="fr-FR"/>
        </w:rPr>
        <w:t xml:space="preserve"> Belle au Bois Dormant</w:t>
      </w:r>
      <w:r>
        <w:rPr>
          <w:rFonts w:asciiTheme="majorHAnsi" w:hAnsiTheme="majorHAnsi" w:cstheme="majorHAnsi"/>
          <w:lang w:val="fr-FR"/>
        </w:rPr>
        <w:t xml:space="preserve"> ou</w:t>
      </w:r>
      <w:r w:rsidRPr="003E6114">
        <w:rPr>
          <w:rFonts w:asciiTheme="majorHAnsi" w:hAnsiTheme="majorHAnsi" w:cstheme="majorHAnsi"/>
          <w:i/>
          <w:lang w:val="fr-FR"/>
        </w:rPr>
        <w:t xml:space="preserve"> Blanche-Neige</w:t>
      </w:r>
      <w:r>
        <w:rPr>
          <w:rFonts w:asciiTheme="majorHAnsi" w:hAnsiTheme="majorHAnsi" w:cstheme="majorHAnsi"/>
          <w:lang w:val="fr-FR"/>
        </w:rPr>
        <w:t>) à une certaine insoumission, désobéissance, qui la mène vers ce que l’on pourrait nommer la (</w:t>
      </w:r>
      <w:proofErr w:type="spellStart"/>
      <w:r>
        <w:rPr>
          <w:rFonts w:asciiTheme="majorHAnsi" w:hAnsiTheme="majorHAnsi" w:cstheme="majorHAnsi"/>
          <w:lang w:val="fr-FR"/>
        </w:rPr>
        <w:t>cré</w:t>
      </w:r>
      <w:proofErr w:type="spellEnd"/>
      <w:r>
        <w:rPr>
          <w:rFonts w:asciiTheme="majorHAnsi" w:hAnsiTheme="majorHAnsi" w:cstheme="majorHAnsi"/>
          <w:lang w:val="fr-FR"/>
        </w:rPr>
        <w:t>)a(c)</w:t>
      </w:r>
      <w:proofErr w:type="spellStart"/>
      <w:r>
        <w:rPr>
          <w:rFonts w:asciiTheme="majorHAnsi" w:hAnsiTheme="majorHAnsi" w:cstheme="majorHAnsi"/>
          <w:lang w:val="fr-FR"/>
        </w:rPr>
        <w:t>tivité</w:t>
      </w:r>
      <w:proofErr w:type="spellEnd"/>
      <w:r>
        <w:rPr>
          <w:rFonts w:asciiTheme="majorHAnsi" w:hAnsiTheme="majorHAnsi" w:cstheme="majorHAnsi"/>
          <w:lang w:val="fr-FR"/>
        </w:rPr>
        <w:t> :</w:t>
      </w:r>
    </w:p>
    <w:p w:rsidR="003E6114" w:rsidRPr="003E6114" w:rsidRDefault="003E6114" w:rsidP="003E6114">
      <w:pPr>
        <w:ind w:left="1416"/>
        <w:jc w:val="both"/>
        <w:rPr>
          <w:rFonts w:asciiTheme="majorHAnsi" w:hAnsiTheme="majorHAnsi" w:cstheme="majorHAnsi"/>
          <w:sz w:val="20"/>
          <w:szCs w:val="20"/>
          <w:lang w:val="fr-FR"/>
        </w:rPr>
      </w:pPr>
      <w:r w:rsidRPr="003E6114">
        <w:rPr>
          <w:rFonts w:asciiTheme="majorHAnsi" w:hAnsiTheme="majorHAnsi" w:cstheme="majorHAnsi"/>
          <w:sz w:val="20"/>
          <w:szCs w:val="20"/>
          <w:lang w:val="fr-FR"/>
        </w:rPr>
        <w:t>Chacun des mots de Roland était comme gravé dans mon âme. (…) Il fallait que je les efface, c’était ma seule chance de retrouver ce que j’avais perdu. Remonter le film, réunir les chutes, reconstituer les morceaux manquants, les relier entre eux ; ré</w:t>
      </w:r>
      <w:r w:rsidR="004472B2">
        <w:rPr>
          <w:rFonts w:asciiTheme="majorHAnsi" w:hAnsiTheme="majorHAnsi" w:cstheme="majorHAnsi"/>
          <w:sz w:val="20"/>
          <w:szCs w:val="20"/>
          <w:lang w:val="fr-FR"/>
        </w:rPr>
        <w:t>é</w:t>
      </w:r>
      <w:r w:rsidRPr="003E6114">
        <w:rPr>
          <w:rFonts w:asciiTheme="majorHAnsi" w:hAnsiTheme="majorHAnsi" w:cstheme="majorHAnsi"/>
          <w:sz w:val="20"/>
          <w:szCs w:val="20"/>
          <w:lang w:val="fr-FR"/>
        </w:rPr>
        <w:t>crire cette histoire pour qu’elle devienne la mienne. (</w:t>
      </w:r>
      <w:proofErr w:type="gramStart"/>
      <w:r w:rsidRPr="003E6114">
        <w:rPr>
          <w:rFonts w:asciiTheme="majorHAnsi" w:hAnsiTheme="majorHAnsi" w:cstheme="majorHAnsi"/>
          <w:sz w:val="20"/>
          <w:szCs w:val="20"/>
          <w:lang w:val="fr-FR"/>
        </w:rPr>
        <w:t>p.</w:t>
      </w:r>
      <w:proofErr w:type="gramEnd"/>
      <w:r w:rsidRPr="003E6114">
        <w:rPr>
          <w:rFonts w:asciiTheme="majorHAnsi" w:hAnsiTheme="majorHAnsi" w:cstheme="majorHAnsi"/>
          <w:sz w:val="20"/>
          <w:szCs w:val="20"/>
          <w:lang w:val="fr-FR"/>
        </w:rPr>
        <w:t xml:space="preserve"> 138)</w:t>
      </w:r>
    </w:p>
    <w:p w:rsidR="004472B2" w:rsidRDefault="004472B2" w:rsidP="00115D7E">
      <w:pPr>
        <w:jc w:val="both"/>
        <w:rPr>
          <w:rFonts w:asciiTheme="majorHAnsi" w:hAnsiTheme="majorHAnsi" w:cstheme="majorHAnsi"/>
          <w:lang w:val="fr-FR"/>
        </w:rPr>
      </w:pPr>
      <w:r>
        <w:rPr>
          <w:rFonts w:asciiTheme="majorHAnsi" w:hAnsiTheme="majorHAnsi" w:cstheme="majorHAnsi"/>
          <w:lang w:val="fr-FR"/>
        </w:rPr>
        <w:t>La mise à l’écrit de ses souvenirs et de son expérience, mène la narratrice à l’écriture du texte que le lecteur achève, p.180 :</w:t>
      </w:r>
    </w:p>
    <w:p w:rsidR="004472B2" w:rsidRPr="004472B2" w:rsidRDefault="004472B2" w:rsidP="004472B2">
      <w:pPr>
        <w:ind w:left="1416"/>
        <w:jc w:val="both"/>
        <w:rPr>
          <w:rFonts w:asciiTheme="majorHAnsi" w:hAnsiTheme="majorHAnsi" w:cstheme="majorHAnsi"/>
          <w:sz w:val="20"/>
          <w:szCs w:val="20"/>
          <w:lang w:val="fr-FR"/>
        </w:rPr>
      </w:pPr>
      <w:r w:rsidRPr="004472B2">
        <w:rPr>
          <w:rFonts w:asciiTheme="majorHAnsi" w:hAnsiTheme="majorHAnsi" w:cstheme="majorHAnsi"/>
          <w:sz w:val="20"/>
          <w:szCs w:val="20"/>
          <w:lang w:val="fr-FR"/>
        </w:rPr>
        <w:t>Dix ans plus tard, Roland était venu me chercher dans mon imaginaire, et avait guidé mon stylo à travers ce conte, pour que je puisse à mon tour refermer sa tombe. Vivre avec lui, ces six jours, dans cette maison, en suivant le rituel qu’il avait inventé pour moi.</w:t>
      </w:r>
    </w:p>
    <w:p w:rsidR="003E6114" w:rsidRPr="00115D7E" w:rsidRDefault="004472B2" w:rsidP="00115D7E">
      <w:pPr>
        <w:jc w:val="both"/>
        <w:rPr>
          <w:rFonts w:asciiTheme="majorHAnsi" w:hAnsiTheme="majorHAnsi" w:cstheme="majorHAnsi"/>
          <w:lang w:val="fr-FR"/>
        </w:rPr>
      </w:pPr>
      <w:r>
        <w:rPr>
          <w:rFonts w:asciiTheme="majorHAnsi" w:hAnsiTheme="majorHAnsi" w:cstheme="majorHAnsi"/>
          <w:lang w:val="fr-FR"/>
        </w:rPr>
        <w:t xml:space="preserve"> Cet </w:t>
      </w:r>
      <w:proofErr w:type="spellStart"/>
      <w:r>
        <w:rPr>
          <w:rFonts w:asciiTheme="majorHAnsi" w:hAnsiTheme="majorHAnsi" w:cstheme="majorHAnsi"/>
          <w:lang w:val="fr-FR"/>
        </w:rPr>
        <w:t>excipit</w:t>
      </w:r>
      <w:proofErr w:type="spellEnd"/>
      <w:r>
        <w:rPr>
          <w:rFonts w:asciiTheme="majorHAnsi" w:hAnsiTheme="majorHAnsi" w:cstheme="majorHAnsi"/>
          <w:lang w:val="fr-FR"/>
        </w:rPr>
        <w:t xml:space="preserve">, pour le moins particulier, fait basculer le texte dans un autre genre, celui de l’autofiction pour reprendre un terme cher à </w:t>
      </w:r>
      <w:proofErr w:type="spellStart"/>
      <w:r>
        <w:rPr>
          <w:rFonts w:asciiTheme="majorHAnsi" w:hAnsiTheme="majorHAnsi" w:cstheme="majorHAnsi"/>
          <w:lang w:val="fr-FR"/>
        </w:rPr>
        <w:t>Doubrovsky</w:t>
      </w:r>
      <w:proofErr w:type="spellEnd"/>
      <w:r>
        <w:rPr>
          <w:rFonts w:asciiTheme="majorHAnsi" w:hAnsiTheme="majorHAnsi" w:cstheme="majorHAnsi"/>
          <w:lang w:val="fr-FR"/>
        </w:rPr>
        <w:t>. Non seulement, le lecteur ne parvient plus à distinguer la narratrice de l’autrice en cette fin de texte</w:t>
      </w:r>
      <w:r w:rsidR="0035563E">
        <w:rPr>
          <w:rFonts w:asciiTheme="majorHAnsi" w:hAnsiTheme="majorHAnsi" w:cstheme="majorHAnsi"/>
          <w:lang w:val="fr-FR"/>
        </w:rPr>
        <w:t xml:space="preserve"> puisqu’il est suggéré par l’étiologie que le texte est une production de la jeune femme</w:t>
      </w:r>
      <w:r>
        <w:rPr>
          <w:rFonts w:asciiTheme="majorHAnsi" w:hAnsiTheme="majorHAnsi" w:cstheme="majorHAnsi"/>
          <w:lang w:val="fr-FR"/>
        </w:rPr>
        <w:t xml:space="preserve">, mais il est </w:t>
      </w:r>
      <w:r w:rsidR="0035563E">
        <w:rPr>
          <w:rFonts w:asciiTheme="majorHAnsi" w:hAnsiTheme="majorHAnsi" w:cstheme="majorHAnsi"/>
          <w:lang w:val="fr-FR"/>
        </w:rPr>
        <w:t xml:space="preserve">également </w:t>
      </w:r>
      <w:r>
        <w:rPr>
          <w:rFonts w:asciiTheme="majorHAnsi" w:hAnsiTheme="majorHAnsi" w:cstheme="majorHAnsi"/>
          <w:lang w:val="fr-FR"/>
        </w:rPr>
        <w:t>confronté</w:t>
      </w:r>
      <w:r w:rsidR="003F2737">
        <w:rPr>
          <w:rFonts w:asciiTheme="majorHAnsi" w:hAnsiTheme="majorHAnsi" w:cstheme="majorHAnsi"/>
          <w:lang w:val="fr-FR"/>
        </w:rPr>
        <w:t xml:space="preserve"> au </w:t>
      </w:r>
      <w:r w:rsidR="0035563E">
        <w:rPr>
          <w:rFonts w:asciiTheme="majorHAnsi" w:hAnsiTheme="majorHAnsi" w:cstheme="majorHAnsi"/>
          <w:lang w:val="fr-FR"/>
        </w:rPr>
        <w:t>bercement</w:t>
      </w:r>
      <w:r w:rsidR="003F2737">
        <w:rPr>
          <w:rFonts w:asciiTheme="majorHAnsi" w:hAnsiTheme="majorHAnsi" w:cstheme="majorHAnsi"/>
          <w:lang w:val="fr-FR"/>
        </w:rPr>
        <w:t xml:space="preserve"> du genre romanesque dans celui du conte</w:t>
      </w:r>
      <w:r w:rsidR="00196781">
        <w:rPr>
          <w:rFonts w:asciiTheme="majorHAnsi" w:hAnsiTheme="majorHAnsi" w:cstheme="majorHAnsi"/>
          <w:lang w:val="fr-FR"/>
        </w:rPr>
        <w:t xml:space="preserve">. Ce fait exprès ferme la boucle ouverte par Nathalie </w:t>
      </w:r>
      <w:proofErr w:type="spellStart"/>
      <w:r w:rsidR="00196781">
        <w:rPr>
          <w:rFonts w:asciiTheme="majorHAnsi" w:hAnsiTheme="majorHAnsi" w:cstheme="majorHAnsi"/>
          <w:lang w:val="fr-FR"/>
        </w:rPr>
        <w:t>Rheims</w:t>
      </w:r>
      <w:proofErr w:type="spellEnd"/>
      <w:r w:rsidR="00196781">
        <w:rPr>
          <w:rFonts w:asciiTheme="majorHAnsi" w:hAnsiTheme="majorHAnsi" w:cstheme="majorHAnsi"/>
          <w:lang w:val="fr-FR"/>
        </w:rPr>
        <w:t xml:space="preserve"> pour qui le conte permet d’aider à la guérison des personnes endeuillées, ce qu’elle espère de son propre texte pour ses lecteurs.</w:t>
      </w:r>
    </w:p>
    <w:sectPr w:rsidR="003E6114" w:rsidRPr="00115D7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F91" w:rsidRDefault="00621F91" w:rsidP="00C6750E">
      <w:pPr>
        <w:spacing w:after="0" w:line="240" w:lineRule="auto"/>
      </w:pPr>
      <w:r>
        <w:separator/>
      </w:r>
    </w:p>
  </w:endnote>
  <w:endnote w:type="continuationSeparator" w:id="0">
    <w:p w:rsidR="00621F91" w:rsidRDefault="00621F91" w:rsidP="00C67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F91" w:rsidRDefault="00621F91" w:rsidP="00C6750E">
      <w:pPr>
        <w:spacing w:after="0" w:line="240" w:lineRule="auto"/>
      </w:pPr>
      <w:r>
        <w:separator/>
      </w:r>
    </w:p>
  </w:footnote>
  <w:footnote w:type="continuationSeparator" w:id="0">
    <w:p w:rsidR="00621F91" w:rsidRDefault="00621F91" w:rsidP="00C6750E">
      <w:pPr>
        <w:spacing w:after="0" w:line="240" w:lineRule="auto"/>
      </w:pPr>
      <w:r>
        <w:continuationSeparator/>
      </w:r>
    </w:p>
  </w:footnote>
  <w:footnote w:id="1">
    <w:p w:rsidR="00C6750E" w:rsidRPr="00AD48A5" w:rsidRDefault="00C6750E" w:rsidP="00C6750E">
      <w:pPr>
        <w:pStyle w:val="Funotentext"/>
        <w:jc w:val="both"/>
        <w:rPr>
          <w:rFonts w:asciiTheme="majorHAnsi" w:hAnsiTheme="majorHAnsi" w:cstheme="majorHAnsi"/>
          <w:lang w:val="fr-FR"/>
        </w:rPr>
      </w:pPr>
      <w:r w:rsidRPr="00506DB9">
        <w:rPr>
          <w:rStyle w:val="Funotenzeichen"/>
          <w:rFonts w:asciiTheme="majorHAnsi" w:hAnsiTheme="majorHAnsi" w:cstheme="majorHAnsi"/>
          <w:lang w:val="fr-FR"/>
        </w:rPr>
        <w:footnoteRef/>
      </w:r>
      <w:r w:rsidRPr="00506DB9">
        <w:rPr>
          <w:rFonts w:asciiTheme="majorHAnsi" w:hAnsiTheme="majorHAnsi" w:cstheme="majorHAnsi"/>
          <w:lang w:val="fr-FR"/>
        </w:rPr>
        <w:t xml:space="preserve"> Voir à ce sujet le reportage consacré à cette figure: Priscilla </w:t>
      </w:r>
      <w:proofErr w:type="spellStart"/>
      <w:r w:rsidRPr="00506DB9">
        <w:rPr>
          <w:rFonts w:asciiTheme="majorHAnsi" w:hAnsiTheme="majorHAnsi" w:cstheme="majorHAnsi"/>
          <w:lang w:val="fr-FR"/>
        </w:rPr>
        <w:t>Pizzato</w:t>
      </w:r>
      <w:proofErr w:type="spellEnd"/>
      <w:r w:rsidRPr="00506DB9">
        <w:rPr>
          <w:rFonts w:asciiTheme="majorHAnsi" w:hAnsiTheme="majorHAnsi" w:cstheme="majorHAnsi"/>
          <w:lang w:val="fr-FR"/>
        </w:rPr>
        <w:t xml:space="preserve">, </w:t>
      </w:r>
      <w:r w:rsidRPr="00506DB9">
        <w:rPr>
          <w:rFonts w:asciiTheme="majorHAnsi" w:hAnsiTheme="majorHAnsi" w:cstheme="majorHAnsi"/>
          <w:i/>
          <w:lang w:val="fr-FR"/>
        </w:rPr>
        <w:t>Dans les Pas de Cendrillon</w:t>
      </w:r>
      <w:r w:rsidRPr="00506DB9">
        <w:rPr>
          <w:rFonts w:asciiTheme="majorHAnsi" w:hAnsiTheme="majorHAnsi" w:cstheme="majorHAnsi"/>
          <w:lang w:val="fr-FR"/>
        </w:rPr>
        <w:t xml:space="preserve">, Arte France et </w:t>
      </w:r>
      <w:proofErr w:type="spellStart"/>
      <w:r w:rsidRPr="00506DB9">
        <w:rPr>
          <w:rFonts w:asciiTheme="majorHAnsi" w:hAnsiTheme="majorHAnsi" w:cstheme="majorHAnsi"/>
          <w:lang w:val="fr-FR"/>
        </w:rPr>
        <w:t>Agat</w:t>
      </w:r>
      <w:proofErr w:type="spellEnd"/>
      <w:r w:rsidRPr="00506DB9">
        <w:rPr>
          <w:rFonts w:asciiTheme="majorHAnsi" w:hAnsiTheme="majorHAnsi" w:cstheme="majorHAnsi"/>
          <w:lang w:val="fr-FR"/>
        </w:rPr>
        <w:t xml:space="preserve"> Films et Cie</w:t>
      </w:r>
      <w:r w:rsidRPr="00AD48A5">
        <w:rPr>
          <w:rFonts w:asciiTheme="majorHAnsi" w:hAnsiTheme="majorHAnsi" w:cstheme="majorHAnsi"/>
          <w:lang w:val="fr-FR"/>
        </w:rPr>
        <w:t>, 2017, 85 min.</w:t>
      </w:r>
    </w:p>
  </w:footnote>
  <w:footnote w:id="2">
    <w:p w:rsidR="00AD48A5" w:rsidRDefault="00AD48A5" w:rsidP="00AD48A5">
      <w:pPr>
        <w:pStyle w:val="Funotentext"/>
        <w:jc w:val="both"/>
      </w:pPr>
      <w:r w:rsidRPr="00AD48A5">
        <w:rPr>
          <w:rStyle w:val="Funotenzeichen"/>
          <w:rFonts w:asciiTheme="majorHAnsi" w:hAnsiTheme="majorHAnsi" w:cstheme="majorHAnsi"/>
          <w:lang w:val="fr-FR"/>
        </w:rPr>
        <w:footnoteRef/>
      </w:r>
      <w:r w:rsidRPr="00AD48A5">
        <w:rPr>
          <w:rFonts w:asciiTheme="majorHAnsi" w:hAnsiTheme="majorHAnsi" w:cstheme="majorHAnsi"/>
          <w:lang w:val="fr-FR"/>
        </w:rPr>
        <w:t xml:space="preserve"> Vers le milieu du roman, Roland nous livre son deuxième prénom, Diane, en référence à sa grand-mère et à la déesse antique (p.123-124)</w:t>
      </w:r>
      <w:r w:rsidRPr="00AD48A5">
        <w:rPr>
          <w:lang w:val="fr-FR"/>
        </w:rPr>
        <w:t xml:space="preserve">. </w:t>
      </w:r>
      <w:r w:rsidRPr="00AD48A5">
        <w:rPr>
          <w:rFonts w:asciiTheme="majorHAnsi" w:hAnsiTheme="majorHAnsi" w:cstheme="majorHAnsi"/>
          <w:lang w:val="fr-FR"/>
        </w:rPr>
        <w:t xml:space="preserve">Toutes les citations sont issues de l’édition suivante : Nathalie </w:t>
      </w:r>
      <w:proofErr w:type="spellStart"/>
      <w:r w:rsidRPr="00AD48A5">
        <w:rPr>
          <w:rFonts w:asciiTheme="majorHAnsi" w:hAnsiTheme="majorHAnsi" w:cstheme="majorHAnsi"/>
          <w:lang w:val="fr-FR"/>
        </w:rPr>
        <w:t>Rheims</w:t>
      </w:r>
      <w:proofErr w:type="spellEnd"/>
      <w:r w:rsidRPr="00AD48A5">
        <w:rPr>
          <w:rFonts w:asciiTheme="majorHAnsi" w:hAnsiTheme="majorHAnsi" w:cstheme="majorHAnsi"/>
          <w:lang w:val="fr-FR"/>
        </w:rPr>
        <w:t xml:space="preserve">, </w:t>
      </w:r>
      <w:r w:rsidRPr="00AD48A5">
        <w:rPr>
          <w:rFonts w:asciiTheme="majorHAnsi" w:hAnsiTheme="majorHAnsi" w:cstheme="majorHAnsi"/>
          <w:i/>
          <w:lang w:val="fr-FR"/>
        </w:rPr>
        <w:t>Le Chemin des sortilèges</w:t>
      </w:r>
      <w:r w:rsidRPr="00AD48A5">
        <w:rPr>
          <w:rFonts w:asciiTheme="majorHAnsi" w:hAnsiTheme="majorHAnsi" w:cstheme="majorHAnsi"/>
          <w:lang w:val="fr-FR"/>
        </w:rPr>
        <w:t xml:space="preserve">, Paris, Editions Léo </w:t>
      </w:r>
      <w:proofErr w:type="spellStart"/>
      <w:r w:rsidRPr="00AD48A5">
        <w:rPr>
          <w:rFonts w:asciiTheme="majorHAnsi" w:hAnsiTheme="majorHAnsi" w:cstheme="majorHAnsi"/>
          <w:lang w:val="fr-FR"/>
        </w:rPr>
        <w:t>Scheer</w:t>
      </w:r>
      <w:proofErr w:type="spellEnd"/>
      <w:r w:rsidRPr="00AD48A5">
        <w:rPr>
          <w:rFonts w:asciiTheme="majorHAnsi" w:hAnsiTheme="majorHAnsi" w:cstheme="majorHAnsi"/>
          <w:lang w:val="fr-FR"/>
        </w:rPr>
        <w:t>, 2008</w:t>
      </w:r>
    </w:p>
  </w:footnote>
  <w:footnote w:id="3">
    <w:p w:rsidR="005A1A88" w:rsidRPr="00982B15" w:rsidRDefault="005A1A88" w:rsidP="005A1A88">
      <w:pPr>
        <w:pStyle w:val="Funotentext"/>
        <w:jc w:val="both"/>
        <w:rPr>
          <w:rFonts w:asciiTheme="majorHAnsi" w:hAnsiTheme="majorHAnsi" w:cstheme="majorHAnsi"/>
        </w:rPr>
      </w:pPr>
      <w:r w:rsidRPr="00506DB9">
        <w:rPr>
          <w:rStyle w:val="Funotenzeichen"/>
          <w:rFonts w:asciiTheme="majorHAnsi" w:hAnsiTheme="majorHAnsi" w:cstheme="majorHAnsi"/>
          <w:lang w:val="fr-FR"/>
        </w:rPr>
        <w:footnoteRef/>
      </w:r>
      <w:r w:rsidRPr="00506DB9">
        <w:rPr>
          <w:rFonts w:asciiTheme="majorHAnsi" w:hAnsiTheme="majorHAnsi" w:cstheme="majorHAnsi"/>
          <w:lang w:val="fr-FR"/>
        </w:rPr>
        <w:t xml:space="preserve"> Par intertextualité sera entendu ici, </w:t>
      </w:r>
      <w:r w:rsidR="00982B15" w:rsidRPr="00506DB9">
        <w:rPr>
          <w:rFonts w:asciiTheme="majorHAnsi" w:hAnsiTheme="majorHAnsi" w:cstheme="majorHAnsi"/>
          <w:lang w:val="fr-FR"/>
        </w:rPr>
        <w:t xml:space="preserve">le sens que lui donne Gérard Genette dans son ouvrage </w:t>
      </w:r>
      <w:r w:rsidR="00982B15" w:rsidRPr="00506DB9">
        <w:rPr>
          <w:rFonts w:asciiTheme="majorHAnsi" w:hAnsiTheme="majorHAnsi" w:cstheme="majorHAnsi"/>
          <w:i/>
          <w:lang w:val="fr-FR"/>
        </w:rPr>
        <w:t>Palimpsestes</w:t>
      </w:r>
      <w:r w:rsidR="00982B15" w:rsidRPr="00506DB9">
        <w:rPr>
          <w:rFonts w:asciiTheme="majorHAnsi" w:hAnsiTheme="majorHAnsi" w:cstheme="majorHAnsi"/>
          <w:lang w:val="fr-FR"/>
        </w:rPr>
        <w:t xml:space="preserve"> : „une relation de coprésence entre deux ou plusieurs textes […] par la présence effective d’un texte dans un autre“</w:t>
      </w:r>
      <w:r w:rsidR="00506DB9" w:rsidRPr="00506DB9">
        <w:rPr>
          <w:rFonts w:asciiTheme="majorHAnsi" w:hAnsiTheme="majorHAnsi" w:cstheme="majorHAnsi"/>
          <w:lang w:val="fr-FR"/>
        </w:rPr>
        <w:t>.</w:t>
      </w:r>
      <w:r w:rsidR="00982B15" w:rsidRPr="00506DB9">
        <w:rPr>
          <w:rFonts w:asciiTheme="majorHAnsi" w:hAnsiTheme="majorHAnsi" w:cstheme="majorHAnsi"/>
          <w:lang w:val="fr-FR"/>
        </w:rPr>
        <w:t xml:space="preserve"> In </w:t>
      </w:r>
      <w:r w:rsidR="00982B15" w:rsidRPr="00506DB9">
        <w:rPr>
          <w:rFonts w:asciiTheme="majorHAnsi" w:hAnsiTheme="majorHAnsi" w:cstheme="majorHAnsi"/>
          <w:i/>
          <w:lang w:val="fr-FR"/>
        </w:rPr>
        <w:t>Palimpsestes. La Littérature au second degré</w:t>
      </w:r>
      <w:r w:rsidR="00982B15" w:rsidRPr="00506DB9">
        <w:rPr>
          <w:rFonts w:asciiTheme="majorHAnsi" w:hAnsiTheme="majorHAnsi" w:cstheme="majorHAnsi"/>
          <w:lang w:val="fr-FR"/>
        </w:rPr>
        <w:t>, Paris, Editions du Seuil, 1982, p. 8.</w:t>
      </w:r>
    </w:p>
  </w:footnote>
  <w:footnote w:id="4">
    <w:p w:rsidR="00506DB9" w:rsidRPr="008135CF" w:rsidRDefault="00506DB9" w:rsidP="00506DB9">
      <w:pPr>
        <w:pStyle w:val="Funotentext"/>
        <w:jc w:val="both"/>
        <w:rPr>
          <w:rFonts w:asciiTheme="majorHAnsi" w:hAnsiTheme="majorHAnsi" w:cstheme="majorHAnsi"/>
        </w:rPr>
      </w:pPr>
      <w:r w:rsidRPr="00506DB9">
        <w:rPr>
          <w:rStyle w:val="Funotenzeichen"/>
          <w:rFonts w:asciiTheme="majorHAnsi" w:hAnsiTheme="majorHAnsi" w:cstheme="majorHAnsi"/>
        </w:rPr>
        <w:footnoteRef/>
      </w:r>
      <w:r w:rsidRPr="00506DB9">
        <w:rPr>
          <w:rFonts w:asciiTheme="majorHAnsi" w:hAnsiTheme="majorHAnsi" w:cstheme="majorHAnsi"/>
        </w:rPr>
        <w:t xml:space="preserve"> „Es war einmal mitten im Winter, und die Schneeflocken fielen wie Federn vom Himmel herab</w:t>
      </w:r>
      <w:r w:rsidR="008135CF">
        <w:rPr>
          <w:rFonts w:asciiTheme="majorHAnsi" w:hAnsiTheme="majorHAnsi" w:cstheme="majorHAnsi"/>
        </w:rPr>
        <w:t>, d</w:t>
      </w:r>
      <w:r w:rsidRPr="00506DB9">
        <w:rPr>
          <w:rFonts w:asciiTheme="majorHAnsi" w:hAnsiTheme="majorHAnsi" w:cstheme="majorHAnsi"/>
        </w:rPr>
        <w:t xml:space="preserve">a saß eine Königin an einem Fenster, das einen Rahmen von schwarzem Ebenholz hatte, und nähte. Und wie sie so nähte und nach dem Schnee aufblickte, stach sie sich mit der Nadel in den Finger, und es fielen drei Tropfen Blut in den Schnee.“ In </w:t>
      </w:r>
      <w:r w:rsidR="008135CF">
        <w:rPr>
          <w:rFonts w:asciiTheme="majorHAnsi" w:hAnsiTheme="majorHAnsi" w:cstheme="majorHAnsi"/>
        </w:rPr>
        <w:t>B</w:t>
      </w:r>
      <w:r w:rsidRPr="00506DB9">
        <w:rPr>
          <w:rFonts w:asciiTheme="majorHAnsi" w:hAnsiTheme="majorHAnsi" w:cstheme="majorHAnsi"/>
        </w:rPr>
        <w:t>rüder Grimm</w:t>
      </w:r>
      <w:r w:rsidR="008135CF">
        <w:rPr>
          <w:rFonts w:asciiTheme="majorHAnsi" w:hAnsiTheme="majorHAnsi" w:cstheme="majorHAnsi"/>
        </w:rPr>
        <w:t xml:space="preserve">, </w:t>
      </w:r>
      <w:r w:rsidR="008135CF">
        <w:rPr>
          <w:rFonts w:asciiTheme="majorHAnsi" w:hAnsiTheme="majorHAnsi" w:cstheme="majorHAnsi"/>
          <w:i/>
        </w:rPr>
        <w:t>Kinder- und Hausmärchen</w:t>
      </w:r>
      <w:r w:rsidR="008135CF">
        <w:rPr>
          <w:rFonts w:asciiTheme="majorHAnsi" w:hAnsiTheme="majorHAnsi" w:cstheme="majorHAnsi"/>
        </w:rPr>
        <w:t>, Stuttgart, Philipp Reclam, Band I, p. 257.</w:t>
      </w:r>
    </w:p>
  </w:footnote>
  <w:footnote w:id="5">
    <w:p w:rsidR="00506DB9" w:rsidRPr="00506DB9" w:rsidRDefault="00506DB9" w:rsidP="00506DB9">
      <w:pPr>
        <w:pStyle w:val="Funotentext"/>
        <w:jc w:val="both"/>
      </w:pPr>
      <w:r w:rsidRPr="00506DB9">
        <w:rPr>
          <w:rStyle w:val="Funotenzeichen"/>
          <w:rFonts w:asciiTheme="majorHAnsi" w:hAnsiTheme="majorHAnsi" w:cstheme="majorHAnsi"/>
        </w:rPr>
        <w:footnoteRef/>
      </w:r>
      <w:r w:rsidRPr="00506DB9">
        <w:rPr>
          <w:rFonts w:asciiTheme="majorHAnsi" w:hAnsiTheme="majorHAnsi" w:cstheme="majorHAnsi"/>
        </w:rPr>
        <w:t xml:space="preserve"> </w:t>
      </w:r>
      <w:r w:rsidRPr="00AE07AD">
        <w:rPr>
          <w:rFonts w:asciiTheme="majorHAnsi" w:hAnsiTheme="majorHAnsi" w:cstheme="majorHAnsi"/>
          <w:lang w:val="fr-FR"/>
        </w:rPr>
        <w:t xml:space="preserve">Traduction littérale de la formule magique utilisée par la méchante reine pour communiquer avec son miroir </w:t>
      </w:r>
      <w:r w:rsidRPr="00506DB9">
        <w:rPr>
          <w:rFonts w:asciiTheme="majorHAnsi" w:hAnsiTheme="majorHAnsi" w:cstheme="majorHAnsi"/>
        </w:rPr>
        <w:t xml:space="preserve">„Spieglein, Spieglein an der Wand, / </w:t>
      </w:r>
      <w:r w:rsidR="008135CF">
        <w:rPr>
          <w:rFonts w:asciiTheme="majorHAnsi" w:hAnsiTheme="majorHAnsi" w:cstheme="majorHAnsi"/>
        </w:rPr>
        <w:t>w</w:t>
      </w:r>
      <w:r w:rsidRPr="00506DB9">
        <w:rPr>
          <w:rFonts w:asciiTheme="majorHAnsi" w:hAnsiTheme="majorHAnsi" w:cstheme="majorHAnsi"/>
        </w:rPr>
        <w:t xml:space="preserve">er ist die Schönste im ganzen </w:t>
      </w:r>
      <w:proofErr w:type="gramStart"/>
      <w:r w:rsidRPr="00506DB9">
        <w:rPr>
          <w:rFonts w:asciiTheme="majorHAnsi" w:hAnsiTheme="majorHAnsi" w:cstheme="majorHAnsi"/>
        </w:rPr>
        <w:t>Land?“</w:t>
      </w:r>
      <w:proofErr w:type="gramEnd"/>
      <w:r w:rsidRPr="00506DB9">
        <w:rPr>
          <w:rFonts w:asciiTheme="majorHAnsi" w:hAnsiTheme="majorHAnsi" w:cstheme="majorHAnsi"/>
        </w:rPr>
        <w:t xml:space="preserve">, In </w:t>
      </w:r>
      <w:r w:rsidRPr="00506DB9">
        <w:rPr>
          <w:rFonts w:asciiTheme="majorHAnsi" w:hAnsiTheme="majorHAnsi" w:cstheme="majorHAnsi"/>
          <w:i/>
        </w:rPr>
        <w:t>Ibidem</w:t>
      </w:r>
      <w:r w:rsidRPr="00506DB9">
        <w:rPr>
          <w:rFonts w:asciiTheme="majorHAnsi" w:hAnsiTheme="majorHAnsi" w:cstheme="majorHAnsi"/>
        </w:rPr>
        <w:t xml:space="preserve">, p. </w:t>
      </w:r>
      <w:r w:rsidR="008135CF">
        <w:rPr>
          <w:rFonts w:asciiTheme="majorHAnsi" w:hAnsiTheme="majorHAnsi" w:cstheme="majorHAnsi"/>
        </w:rPr>
        <w:t>258.</w:t>
      </w:r>
    </w:p>
  </w:footnote>
  <w:footnote w:id="6">
    <w:p w:rsidR="00AE07AD" w:rsidRPr="00AE07AD" w:rsidRDefault="00AE07AD" w:rsidP="00AE07AD">
      <w:pPr>
        <w:pStyle w:val="Funotentext"/>
        <w:jc w:val="both"/>
        <w:rPr>
          <w:rFonts w:asciiTheme="majorHAnsi" w:hAnsiTheme="majorHAnsi" w:cstheme="majorHAnsi"/>
        </w:rPr>
      </w:pPr>
      <w:r w:rsidRPr="00AE07AD">
        <w:rPr>
          <w:rStyle w:val="Funotenzeichen"/>
          <w:rFonts w:asciiTheme="majorHAnsi" w:hAnsiTheme="majorHAnsi" w:cstheme="majorHAnsi"/>
        </w:rPr>
        <w:footnoteRef/>
      </w:r>
      <w:r w:rsidRPr="00AE07AD">
        <w:rPr>
          <w:rFonts w:asciiTheme="majorHAnsi" w:hAnsiTheme="majorHAnsi" w:cstheme="majorHAnsi"/>
        </w:rPr>
        <w:t xml:space="preserve"> </w:t>
      </w:r>
      <w:r w:rsidRPr="00AE07AD">
        <w:rPr>
          <w:rFonts w:asciiTheme="majorHAnsi" w:hAnsiTheme="majorHAnsi" w:cstheme="majorHAnsi"/>
          <w:lang w:val="fr-FR"/>
        </w:rPr>
        <w:t>Il est intéressant de constater que la na</w:t>
      </w:r>
      <w:r>
        <w:rPr>
          <w:rFonts w:asciiTheme="majorHAnsi" w:hAnsiTheme="majorHAnsi" w:cstheme="majorHAnsi"/>
          <w:lang w:val="fr-FR"/>
        </w:rPr>
        <w:t xml:space="preserve">rratrice nomme explicitement l’édition </w:t>
      </w:r>
      <w:r w:rsidRPr="00AE07AD">
        <w:rPr>
          <w:rFonts w:asciiTheme="majorHAnsi" w:hAnsiTheme="majorHAnsi" w:cstheme="majorHAnsi"/>
          <w:lang w:val="fr-FR"/>
        </w:rPr>
        <w:t xml:space="preserve">dans laquelle sont </w:t>
      </w:r>
      <w:r>
        <w:rPr>
          <w:rFonts w:asciiTheme="majorHAnsi" w:hAnsiTheme="majorHAnsi" w:cstheme="majorHAnsi"/>
          <w:lang w:val="fr-FR"/>
        </w:rPr>
        <w:t>publi</w:t>
      </w:r>
      <w:r w:rsidRPr="00AE07AD">
        <w:rPr>
          <w:rFonts w:asciiTheme="majorHAnsi" w:hAnsiTheme="majorHAnsi" w:cstheme="majorHAnsi"/>
          <w:lang w:val="fr-FR"/>
        </w:rPr>
        <w:t>és les contes</w:t>
      </w:r>
      <w:r>
        <w:rPr>
          <w:rFonts w:asciiTheme="majorHAnsi" w:hAnsiTheme="majorHAnsi" w:cstheme="majorHAnsi"/>
          <w:lang w:val="fr-FR"/>
        </w:rPr>
        <w:t xml:space="preserve"> lus :</w:t>
      </w:r>
      <w:r w:rsidRPr="00AE07AD">
        <w:rPr>
          <w:rFonts w:asciiTheme="majorHAnsi" w:hAnsiTheme="majorHAnsi" w:cstheme="majorHAnsi"/>
          <w:lang w:val="fr-FR"/>
        </w:rPr>
        <w:t xml:space="preserve"> „Rouge et Or“, collection fondée en 1947. Cependant, là où la narratrice prétend que chacun de ces contes est édité séparément, la Bibliothèque Rouge et Or, les rassemble en volume : </w:t>
      </w:r>
      <w:r w:rsidRPr="00AE07AD">
        <w:rPr>
          <w:rFonts w:asciiTheme="majorHAnsi" w:hAnsiTheme="majorHAnsi" w:cstheme="majorHAnsi"/>
          <w:i/>
          <w:lang w:val="fr-FR"/>
        </w:rPr>
        <w:t xml:space="preserve">Les Contes de Perrault </w:t>
      </w:r>
      <w:r w:rsidRPr="00AE07AD">
        <w:rPr>
          <w:rFonts w:asciiTheme="majorHAnsi" w:hAnsiTheme="majorHAnsi" w:cstheme="majorHAnsi"/>
          <w:lang w:val="fr-FR"/>
        </w:rPr>
        <w:t xml:space="preserve">(1948), </w:t>
      </w:r>
      <w:r w:rsidRPr="00AE07AD">
        <w:rPr>
          <w:rFonts w:asciiTheme="majorHAnsi" w:hAnsiTheme="majorHAnsi" w:cstheme="majorHAnsi"/>
          <w:i/>
          <w:lang w:val="fr-FR"/>
        </w:rPr>
        <w:t>Contes d’Andersen</w:t>
      </w:r>
      <w:r w:rsidRPr="00AE07AD">
        <w:rPr>
          <w:rFonts w:asciiTheme="majorHAnsi" w:hAnsiTheme="majorHAnsi" w:cstheme="majorHAnsi"/>
          <w:lang w:val="fr-FR"/>
        </w:rPr>
        <w:t xml:space="preserve"> (1949) et </w:t>
      </w:r>
      <w:r w:rsidRPr="00AE07AD">
        <w:rPr>
          <w:rFonts w:asciiTheme="majorHAnsi" w:hAnsiTheme="majorHAnsi" w:cstheme="majorHAnsi"/>
          <w:i/>
          <w:lang w:val="fr-FR"/>
        </w:rPr>
        <w:t>Dix Contes de Grimm</w:t>
      </w:r>
      <w:r w:rsidRPr="00AE07AD">
        <w:rPr>
          <w:rFonts w:asciiTheme="majorHAnsi" w:hAnsiTheme="majorHAnsi" w:cstheme="majorHAnsi"/>
          <w:lang w:val="fr-FR"/>
        </w:rPr>
        <w:t xml:space="preserve"> (1959). </w:t>
      </w:r>
      <w:r>
        <w:rPr>
          <w:rFonts w:asciiTheme="majorHAnsi" w:hAnsiTheme="majorHAnsi" w:cstheme="majorHAnsi"/>
          <w:lang w:val="fr-FR"/>
        </w:rPr>
        <w:t xml:space="preserve">Pour un lecteur assidu et connaisseur, c’est là une première anomalie qui indiquerait que nous ne nous trouvons pas dans la réalité mais bien dans un rêve de la narratrice. </w:t>
      </w:r>
      <w:r w:rsidR="00720E5E">
        <w:rPr>
          <w:rFonts w:asciiTheme="majorHAnsi" w:hAnsiTheme="majorHAnsi" w:cstheme="majorHAnsi"/>
          <w:lang w:val="fr-FR"/>
        </w:rPr>
        <w:t xml:space="preserve">De même, une comparaison précise des citations en italique révèle un certain nombre d’oublis ou d’inexactitude, ce qui peut s’expliquer de plusieurs manières : soit l’édition utilisée par Nathalie </w:t>
      </w:r>
      <w:proofErr w:type="spellStart"/>
      <w:r w:rsidR="00720E5E">
        <w:rPr>
          <w:rFonts w:asciiTheme="majorHAnsi" w:hAnsiTheme="majorHAnsi" w:cstheme="majorHAnsi"/>
          <w:lang w:val="fr-FR"/>
        </w:rPr>
        <w:t>Rheims</w:t>
      </w:r>
      <w:proofErr w:type="spellEnd"/>
      <w:r w:rsidR="00720E5E">
        <w:rPr>
          <w:rFonts w:asciiTheme="majorHAnsi" w:hAnsiTheme="majorHAnsi" w:cstheme="majorHAnsi"/>
          <w:lang w:val="fr-FR"/>
        </w:rPr>
        <w:t xml:space="preserve"> était incorrecte ou une adaptation pour enfants auquel cas il s’agit là d’incohérences involontaires ; soit c’est une volonté de la part de l’autrice, auquel cas cela peut s’interpréter comme un</w:t>
      </w:r>
      <w:r w:rsidR="005815AD">
        <w:rPr>
          <w:rFonts w:asciiTheme="majorHAnsi" w:hAnsiTheme="majorHAnsi" w:cstheme="majorHAnsi"/>
          <w:lang w:val="fr-FR"/>
        </w:rPr>
        <w:t>e</w:t>
      </w:r>
      <w:r w:rsidR="00720E5E">
        <w:rPr>
          <w:rFonts w:asciiTheme="majorHAnsi" w:hAnsiTheme="majorHAnsi" w:cstheme="majorHAnsi"/>
          <w:lang w:val="fr-FR"/>
        </w:rPr>
        <w:t xml:space="preserve"> autre preuve qu’il s’agit d’un univers onirique. </w:t>
      </w:r>
    </w:p>
  </w:footnote>
  <w:footnote w:id="7">
    <w:p w:rsidR="004F50C5" w:rsidRPr="004F50C5" w:rsidRDefault="004F50C5" w:rsidP="004F50C5">
      <w:pPr>
        <w:pStyle w:val="Funotentext"/>
        <w:jc w:val="both"/>
        <w:rPr>
          <w:rFonts w:asciiTheme="majorHAnsi" w:hAnsiTheme="majorHAnsi" w:cstheme="majorHAnsi"/>
          <w:lang w:val="fr-FR"/>
        </w:rPr>
      </w:pPr>
      <w:r w:rsidRPr="004F50C5">
        <w:rPr>
          <w:rStyle w:val="Funotenzeichen"/>
          <w:rFonts w:asciiTheme="majorHAnsi" w:hAnsiTheme="majorHAnsi" w:cstheme="majorHAnsi"/>
          <w:lang w:val="fr-FR"/>
        </w:rPr>
        <w:footnoteRef/>
      </w:r>
      <w:r w:rsidRPr="004F50C5">
        <w:rPr>
          <w:rFonts w:asciiTheme="majorHAnsi" w:hAnsiTheme="majorHAnsi" w:cstheme="majorHAnsi"/>
          <w:lang w:val="fr-FR"/>
        </w:rPr>
        <w:t xml:space="preserve"> Et encore ce point demeure discutable. Parce qu’il représente un enfant en bas âge, marginal par sa taille, il reste asexué, ainsi que les nains dans la tradition médiévale par exemple.</w:t>
      </w:r>
    </w:p>
  </w:footnote>
  <w:footnote w:id="8">
    <w:p w:rsidR="00176EF5" w:rsidRPr="00176EF5" w:rsidRDefault="00176EF5" w:rsidP="00176EF5">
      <w:pPr>
        <w:pStyle w:val="Funotentext"/>
        <w:jc w:val="both"/>
        <w:rPr>
          <w:rFonts w:asciiTheme="majorHAnsi" w:hAnsiTheme="majorHAnsi" w:cstheme="majorHAnsi"/>
        </w:rPr>
      </w:pPr>
      <w:r>
        <w:rPr>
          <w:rStyle w:val="Funotenzeichen"/>
        </w:rPr>
        <w:footnoteRef/>
      </w:r>
      <w:r>
        <w:t xml:space="preserve"> </w:t>
      </w:r>
      <w:r>
        <w:rPr>
          <w:rFonts w:asciiTheme="majorHAnsi" w:hAnsiTheme="majorHAnsi" w:cstheme="majorHAnsi"/>
        </w:rPr>
        <w:t>L</w:t>
      </w:r>
      <w:r w:rsidRPr="00176EF5">
        <w:rPr>
          <w:rFonts w:asciiTheme="majorHAnsi" w:hAnsiTheme="majorHAnsi" w:cstheme="majorHAnsi"/>
          <w:lang w:val="fr-FR"/>
        </w:rPr>
        <w:t>a narratrice évoque „un lien [abstrait] entre les contes déposés sur [son] bureau, les cauchemars qui [l‘]</w:t>
      </w:r>
      <w:r>
        <w:rPr>
          <w:rFonts w:asciiTheme="majorHAnsi" w:hAnsiTheme="majorHAnsi" w:cstheme="majorHAnsi"/>
          <w:lang w:val="fr-FR"/>
        </w:rPr>
        <w:t xml:space="preserve"> </w:t>
      </w:r>
      <w:r w:rsidRPr="00176EF5">
        <w:rPr>
          <w:rFonts w:asciiTheme="majorHAnsi" w:hAnsiTheme="majorHAnsi" w:cstheme="majorHAnsi"/>
          <w:lang w:val="fr-FR"/>
        </w:rPr>
        <w:t xml:space="preserve">envahissaient et cette maison qui semblait, parfois, vouloir [lui] parler“ p. 79. </w:t>
      </w:r>
    </w:p>
  </w:footnote>
  <w:footnote w:id="9">
    <w:p w:rsidR="00652A1F" w:rsidRPr="00652A1F" w:rsidRDefault="00652A1F" w:rsidP="00652A1F">
      <w:pPr>
        <w:pStyle w:val="Funotentext"/>
        <w:jc w:val="both"/>
        <w:rPr>
          <w:rFonts w:asciiTheme="majorHAnsi" w:hAnsiTheme="majorHAnsi" w:cstheme="majorHAnsi"/>
          <w:lang w:val="fr-FR"/>
        </w:rPr>
      </w:pPr>
      <w:r w:rsidRPr="00652A1F">
        <w:rPr>
          <w:rStyle w:val="Funotenzeichen"/>
          <w:rFonts w:asciiTheme="majorHAnsi" w:hAnsiTheme="majorHAnsi" w:cstheme="majorHAnsi"/>
          <w:lang w:val="fr-FR"/>
        </w:rPr>
        <w:footnoteRef/>
      </w:r>
      <w:r w:rsidRPr="00652A1F">
        <w:rPr>
          <w:rFonts w:asciiTheme="majorHAnsi" w:hAnsiTheme="majorHAnsi" w:cstheme="majorHAnsi"/>
          <w:lang w:val="fr-FR"/>
        </w:rPr>
        <w:t xml:space="preserve"> Nous nous concentrons sur un court passage mais un long extrait </w:t>
      </w:r>
      <w:r w:rsidR="00C43C19">
        <w:rPr>
          <w:rFonts w:asciiTheme="majorHAnsi" w:hAnsiTheme="majorHAnsi" w:cstheme="majorHAnsi"/>
          <w:lang w:val="fr-FR"/>
        </w:rPr>
        <w:t>pp. 14-19</w:t>
      </w:r>
      <w:r w:rsidRPr="00652A1F">
        <w:rPr>
          <w:rFonts w:asciiTheme="majorHAnsi" w:hAnsiTheme="majorHAnsi" w:cstheme="majorHAnsi"/>
          <w:lang w:val="fr-FR"/>
        </w:rPr>
        <w:t xml:space="preserve"> montre comment l’autrice fait correspondre gestes, objets et situations : une montée, des meubles installés depuis un siècle, un tableau d’une fileuse au rouet (probablement inspiré par Henry </w:t>
      </w:r>
      <w:proofErr w:type="spellStart"/>
      <w:r w:rsidRPr="00652A1F">
        <w:rPr>
          <w:rFonts w:asciiTheme="majorHAnsi" w:hAnsiTheme="majorHAnsi" w:cstheme="majorHAnsi"/>
          <w:lang w:val="fr-FR"/>
        </w:rPr>
        <w:t>Deturck</w:t>
      </w:r>
      <w:proofErr w:type="spellEnd"/>
      <w:r w:rsidRPr="00652A1F">
        <w:rPr>
          <w:rFonts w:asciiTheme="majorHAnsi" w:hAnsiTheme="majorHAnsi" w:cstheme="majorHAnsi"/>
          <w:lang w:val="fr-FR"/>
        </w:rPr>
        <w:t>), l’objet du sortilège, l’arbre qui pousse devant la fenêtre, le profond sommeil…</w:t>
      </w:r>
    </w:p>
  </w:footnote>
  <w:footnote w:id="10">
    <w:p w:rsidR="004F5385" w:rsidRPr="00114C28" w:rsidRDefault="004F5385" w:rsidP="004F5385">
      <w:pPr>
        <w:pStyle w:val="Funotentext"/>
        <w:jc w:val="both"/>
        <w:rPr>
          <w:rFonts w:asciiTheme="majorHAnsi" w:hAnsiTheme="majorHAnsi" w:cstheme="majorHAnsi"/>
          <w:lang w:val="fr-FR"/>
        </w:rPr>
      </w:pPr>
      <w:r w:rsidRPr="00114C28">
        <w:rPr>
          <w:rStyle w:val="Funotenzeichen"/>
          <w:rFonts w:asciiTheme="majorHAnsi" w:hAnsiTheme="majorHAnsi" w:cstheme="majorHAnsi"/>
          <w:lang w:val="fr-FR"/>
        </w:rPr>
        <w:footnoteRef/>
      </w:r>
      <w:r w:rsidRPr="00114C28">
        <w:rPr>
          <w:rFonts w:asciiTheme="majorHAnsi" w:hAnsiTheme="majorHAnsi" w:cstheme="majorHAnsi"/>
          <w:lang w:val="fr-FR"/>
        </w:rPr>
        <w:t xml:space="preserve"> Selon le </w:t>
      </w:r>
      <w:r w:rsidRPr="00114C28">
        <w:rPr>
          <w:rFonts w:asciiTheme="majorHAnsi" w:hAnsiTheme="majorHAnsi" w:cstheme="majorHAnsi"/>
          <w:i/>
          <w:lang w:val="fr-FR"/>
        </w:rPr>
        <w:t>Dictionnaire des symboles, mythes et croyances</w:t>
      </w:r>
      <w:r w:rsidRPr="00114C28">
        <w:rPr>
          <w:rFonts w:asciiTheme="majorHAnsi" w:hAnsiTheme="majorHAnsi" w:cstheme="majorHAnsi"/>
          <w:lang w:val="fr-FR"/>
        </w:rPr>
        <w:t xml:space="preserve"> de Corinne Morel, Paris, L’Archipel, 2004 le cèdre est un symbole d’immortalité, tout comme la roue, voir plus précisément, l’article ‘Cèdre’ p. 191 et l’article ‘Roue’ pp. 776-778.</w:t>
      </w:r>
    </w:p>
  </w:footnote>
  <w:footnote w:id="11">
    <w:p w:rsidR="00A47B19" w:rsidRPr="00A47B19" w:rsidRDefault="00A47B19" w:rsidP="00A47B19">
      <w:pPr>
        <w:pStyle w:val="Funotentext"/>
        <w:jc w:val="both"/>
        <w:rPr>
          <w:rFonts w:asciiTheme="majorHAnsi" w:hAnsiTheme="majorHAnsi" w:cstheme="majorHAnsi"/>
        </w:rPr>
      </w:pPr>
      <w:r>
        <w:rPr>
          <w:rStyle w:val="Funotenzeichen"/>
        </w:rPr>
        <w:footnoteRef/>
      </w:r>
      <w:r>
        <w:t xml:space="preserve"> </w:t>
      </w:r>
      <w:r w:rsidRPr="00A47B19">
        <w:rPr>
          <w:rFonts w:asciiTheme="majorHAnsi" w:hAnsiTheme="majorHAnsi" w:cstheme="majorHAnsi"/>
          <w:lang w:val="fr-FR"/>
        </w:rPr>
        <w:t xml:space="preserve">Bruno Bettelheim, </w:t>
      </w:r>
      <w:r w:rsidRPr="00A47B19">
        <w:rPr>
          <w:rFonts w:asciiTheme="majorHAnsi" w:hAnsiTheme="majorHAnsi" w:cstheme="majorHAnsi"/>
          <w:i/>
          <w:lang w:val="fr-FR"/>
        </w:rPr>
        <w:t>The Use</w:t>
      </w:r>
      <w:r>
        <w:rPr>
          <w:rFonts w:asciiTheme="majorHAnsi" w:hAnsiTheme="majorHAnsi" w:cstheme="majorHAnsi"/>
          <w:i/>
          <w:lang w:val="fr-FR"/>
        </w:rPr>
        <w:t>s</w:t>
      </w:r>
      <w:r w:rsidRPr="00A47B19">
        <w:rPr>
          <w:rFonts w:asciiTheme="majorHAnsi" w:hAnsiTheme="majorHAnsi" w:cstheme="majorHAnsi"/>
          <w:i/>
          <w:lang w:val="fr-FR"/>
        </w:rPr>
        <w:t xml:space="preserve"> of </w:t>
      </w:r>
      <w:proofErr w:type="spellStart"/>
      <w:r w:rsidRPr="00A47B19">
        <w:rPr>
          <w:rFonts w:asciiTheme="majorHAnsi" w:hAnsiTheme="majorHAnsi" w:cstheme="majorHAnsi"/>
          <w:i/>
          <w:lang w:val="fr-FR"/>
        </w:rPr>
        <w:t>enchantment</w:t>
      </w:r>
      <w:proofErr w:type="spellEnd"/>
      <w:r w:rsidRPr="00A47B19">
        <w:rPr>
          <w:rFonts w:asciiTheme="majorHAnsi" w:hAnsiTheme="majorHAnsi" w:cstheme="majorHAnsi"/>
          <w:lang w:val="fr-FR"/>
        </w:rPr>
        <w:t>,</w:t>
      </w:r>
      <w:r>
        <w:rPr>
          <w:rFonts w:asciiTheme="majorHAnsi" w:hAnsiTheme="majorHAnsi" w:cstheme="majorHAnsi"/>
          <w:lang w:val="fr-FR"/>
        </w:rPr>
        <w:t xml:space="preserve"> London, Thames and Hudson, 1976. </w:t>
      </w:r>
    </w:p>
  </w:footnote>
  <w:footnote w:id="12">
    <w:p w:rsidR="00696461" w:rsidRPr="00114C28" w:rsidRDefault="00696461" w:rsidP="00696461">
      <w:pPr>
        <w:pStyle w:val="Funotentext"/>
        <w:jc w:val="both"/>
        <w:rPr>
          <w:rFonts w:asciiTheme="majorHAnsi" w:hAnsiTheme="majorHAnsi" w:cstheme="majorHAnsi"/>
        </w:rPr>
      </w:pPr>
      <w:r w:rsidRPr="00114C28">
        <w:rPr>
          <w:rStyle w:val="Funotenzeichen"/>
          <w:rFonts w:asciiTheme="majorHAnsi" w:hAnsiTheme="majorHAnsi" w:cstheme="majorHAnsi"/>
        </w:rPr>
        <w:footnoteRef/>
      </w:r>
      <w:r w:rsidRPr="00114C28">
        <w:rPr>
          <w:rFonts w:asciiTheme="majorHAnsi" w:hAnsiTheme="majorHAnsi" w:cstheme="majorHAnsi"/>
        </w:rPr>
        <w:t xml:space="preserve"> Thomas Schäfer, </w:t>
      </w:r>
      <w:r w:rsidRPr="00114C28">
        <w:rPr>
          <w:rFonts w:asciiTheme="majorHAnsi" w:hAnsiTheme="majorHAnsi" w:cstheme="majorHAnsi"/>
          <w:i/>
        </w:rPr>
        <w:t>Der Mann, der tausend Jahre alt werden wollte. Märchen über Leben und Tod aus Sicht der systemischen Psychotherapie Bert Hellingers</w:t>
      </w:r>
      <w:r w:rsidRPr="00114C28">
        <w:rPr>
          <w:rFonts w:asciiTheme="majorHAnsi" w:hAnsiTheme="majorHAnsi" w:cstheme="majorHAnsi"/>
        </w:rPr>
        <w:t xml:space="preserve">, München, </w:t>
      </w:r>
      <w:proofErr w:type="spellStart"/>
      <w:r w:rsidRPr="00114C28">
        <w:rPr>
          <w:rFonts w:asciiTheme="majorHAnsi" w:hAnsiTheme="majorHAnsi" w:cstheme="majorHAnsi"/>
        </w:rPr>
        <w:t>Kösel</w:t>
      </w:r>
      <w:proofErr w:type="spellEnd"/>
      <w:r w:rsidRPr="00114C28">
        <w:rPr>
          <w:rFonts w:asciiTheme="majorHAnsi" w:hAnsiTheme="majorHAnsi" w:cstheme="majorHAnsi"/>
        </w:rPr>
        <w:t xml:space="preserve"> Verlag, 1999.</w:t>
      </w:r>
    </w:p>
  </w:footnote>
  <w:footnote w:id="13">
    <w:p w:rsidR="00696461" w:rsidRPr="00696461" w:rsidRDefault="00696461" w:rsidP="00696461">
      <w:pPr>
        <w:pStyle w:val="Funotentext"/>
        <w:jc w:val="both"/>
        <w:rPr>
          <w:rFonts w:asciiTheme="majorHAnsi" w:hAnsiTheme="majorHAnsi" w:cstheme="majorHAnsi"/>
        </w:rPr>
      </w:pPr>
      <w:r w:rsidRPr="00114C28">
        <w:rPr>
          <w:rStyle w:val="Funotenzeichen"/>
          <w:rFonts w:asciiTheme="majorHAnsi" w:hAnsiTheme="majorHAnsi" w:cstheme="majorHAnsi"/>
        </w:rPr>
        <w:footnoteRef/>
      </w:r>
      <w:r w:rsidRPr="00114C28">
        <w:rPr>
          <w:rFonts w:asciiTheme="majorHAnsi" w:hAnsiTheme="majorHAnsi" w:cstheme="majorHAnsi"/>
        </w:rPr>
        <w:t xml:space="preserve"> Angeline Bauer, </w:t>
      </w:r>
      <w:r w:rsidRPr="00114C28">
        <w:rPr>
          <w:rFonts w:asciiTheme="majorHAnsi" w:hAnsiTheme="majorHAnsi" w:cstheme="majorHAnsi"/>
          <w:i/>
        </w:rPr>
        <w:t>Heilende Märchen. Geschichten, die Kinder stark machen</w:t>
      </w:r>
      <w:r w:rsidRPr="00114C28">
        <w:rPr>
          <w:rFonts w:asciiTheme="majorHAnsi" w:hAnsiTheme="majorHAnsi" w:cstheme="majorHAnsi"/>
        </w:rPr>
        <w:t>, München, Südwest Verlag, 2002.</w:t>
      </w:r>
    </w:p>
  </w:footnote>
  <w:footnote w:id="14">
    <w:p w:rsidR="001F481E" w:rsidRPr="001F481E" w:rsidRDefault="001F481E" w:rsidP="001F481E">
      <w:pPr>
        <w:pStyle w:val="Funotentext"/>
        <w:jc w:val="both"/>
        <w:rPr>
          <w:rFonts w:asciiTheme="majorHAnsi" w:hAnsiTheme="majorHAnsi" w:cstheme="majorHAnsi"/>
          <w:lang w:val="fr-FR"/>
        </w:rPr>
      </w:pPr>
      <w:r w:rsidRPr="001F481E">
        <w:rPr>
          <w:rStyle w:val="Funotenzeichen"/>
          <w:rFonts w:asciiTheme="majorHAnsi" w:hAnsiTheme="majorHAnsi" w:cstheme="majorHAnsi"/>
          <w:lang w:val="fr-FR"/>
        </w:rPr>
        <w:footnoteRef/>
      </w:r>
      <w:r w:rsidR="00C92C85">
        <w:rPr>
          <w:rFonts w:asciiTheme="majorHAnsi" w:hAnsiTheme="majorHAnsi" w:cstheme="majorHAnsi"/>
          <w:lang w:val="fr-FR"/>
        </w:rPr>
        <w:t xml:space="preserve"> </w:t>
      </w:r>
      <w:r w:rsidRPr="001F481E">
        <w:rPr>
          <w:rFonts w:asciiTheme="majorHAnsi" w:hAnsiTheme="majorHAnsi" w:cstheme="majorHAnsi"/>
          <w:lang w:val="fr-FR"/>
        </w:rPr>
        <w:t xml:space="preserve">Margot Sunderland prétend que „Être humain signifie inévitablement connaître à certains moments des émotions trop difficiles ou trop intenses [qui] peuvent être tellement déroutantes, perturbantes ou douloureuses qu’elles sont très </w:t>
      </w:r>
      <w:r w:rsidR="00C92C85" w:rsidRPr="001F481E">
        <w:rPr>
          <w:rFonts w:asciiTheme="majorHAnsi" w:hAnsiTheme="majorHAnsi" w:cstheme="majorHAnsi"/>
          <w:lang w:val="fr-FR"/>
        </w:rPr>
        <w:t>difficiles</w:t>
      </w:r>
      <w:r w:rsidRPr="001F481E">
        <w:rPr>
          <w:rFonts w:asciiTheme="majorHAnsi" w:hAnsiTheme="majorHAnsi" w:cstheme="majorHAnsi"/>
          <w:lang w:val="fr-FR"/>
        </w:rPr>
        <w:t xml:space="preserve"> à gérer, et même à pe</w:t>
      </w:r>
      <w:r w:rsidR="00C92C85">
        <w:rPr>
          <w:rFonts w:asciiTheme="majorHAnsi" w:hAnsiTheme="majorHAnsi" w:cstheme="majorHAnsi"/>
          <w:lang w:val="fr-FR"/>
        </w:rPr>
        <w:t>nser clairement ou à travailler</w:t>
      </w:r>
      <w:r w:rsidRPr="001F481E">
        <w:rPr>
          <w:rFonts w:asciiTheme="majorHAnsi" w:hAnsiTheme="majorHAnsi" w:cstheme="majorHAnsi"/>
          <w:lang w:val="fr-FR"/>
        </w:rPr>
        <w:t>“</w:t>
      </w:r>
      <w:r w:rsidR="00C92C85">
        <w:rPr>
          <w:rFonts w:asciiTheme="majorHAnsi" w:hAnsiTheme="majorHAnsi" w:cstheme="majorHAnsi"/>
          <w:lang w:val="fr-FR"/>
        </w:rPr>
        <w:t>.</w:t>
      </w:r>
      <w:r w:rsidRPr="001F481E">
        <w:rPr>
          <w:rFonts w:asciiTheme="majorHAnsi" w:hAnsiTheme="majorHAnsi" w:cstheme="majorHAnsi"/>
          <w:lang w:val="fr-FR"/>
        </w:rPr>
        <w:t xml:space="preserve"> </w:t>
      </w:r>
      <w:r w:rsidR="00323CC0">
        <w:rPr>
          <w:rFonts w:asciiTheme="majorHAnsi" w:hAnsiTheme="majorHAnsi" w:cstheme="majorHAnsi"/>
          <w:lang w:val="fr-FR"/>
        </w:rPr>
        <w:t xml:space="preserve">Elle prolonge en ce sens les travaux entrepris par Bettelheim un demi-siècle plus tôt. </w:t>
      </w:r>
      <w:r w:rsidRPr="001F481E">
        <w:rPr>
          <w:rFonts w:asciiTheme="majorHAnsi" w:hAnsiTheme="majorHAnsi" w:cstheme="majorHAnsi"/>
          <w:lang w:val="fr-FR"/>
        </w:rPr>
        <w:t xml:space="preserve">Margot Sunderland, </w:t>
      </w:r>
      <w:r w:rsidRPr="001F481E">
        <w:rPr>
          <w:rFonts w:asciiTheme="majorHAnsi" w:hAnsiTheme="majorHAnsi" w:cstheme="majorHAnsi"/>
          <w:i/>
          <w:lang w:val="fr-FR"/>
        </w:rPr>
        <w:t>Utiliser les histoires contées comme outil thérapeutique avec les enfants</w:t>
      </w:r>
      <w:r w:rsidRPr="001F481E">
        <w:rPr>
          <w:rFonts w:asciiTheme="majorHAnsi" w:hAnsiTheme="majorHAnsi" w:cstheme="majorHAnsi"/>
          <w:lang w:val="fr-FR"/>
        </w:rPr>
        <w:t xml:space="preserve">, </w:t>
      </w:r>
      <w:proofErr w:type="spellStart"/>
      <w:r w:rsidRPr="001F481E">
        <w:rPr>
          <w:rFonts w:asciiTheme="majorHAnsi" w:hAnsiTheme="majorHAnsi" w:cstheme="majorHAnsi"/>
          <w:lang w:val="fr-FR"/>
        </w:rPr>
        <w:t>Louvain-la-neuve</w:t>
      </w:r>
      <w:proofErr w:type="spellEnd"/>
      <w:r w:rsidRPr="001F481E">
        <w:rPr>
          <w:rFonts w:asciiTheme="majorHAnsi" w:hAnsiTheme="majorHAnsi" w:cstheme="majorHAnsi"/>
          <w:lang w:val="fr-FR"/>
        </w:rPr>
        <w:t>, De Boeck supérieur, 2020</w:t>
      </w:r>
      <w:r>
        <w:rPr>
          <w:rFonts w:asciiTheme="majorHAnsi" w:hAnsiTheme="majorHAnsi" w:cstheme="majorHAnsi"/>
          <w:lang w:val="fr-FR"/>
        </w:rPr>
        <w:t xml:space="preserve">, p. 13. Toutefois son raisonnement s’applique à des enfants. L’on pourrait contourner ce problème de deux façons en ce qui concerne le texte de Nathalie </w:t>
      </w:r>
      <w:proofErr w:type="spellStart"/>
      <w:r>
        <w:rPr>
          <w:rFonts w:asciiTheme="majorHAnsi" w:hAnsiTheme="majorHAnsi" w:cstheme="majorHAnsi"/>
          <w:lang w:val="fr-FR"/>
        </w:rPr>
        <w:t>Rheims</w:t>
      </w:r>
      <w:proofErr w:type="spellEnd"/>
      <w:r>
        <w:rPr>
          <w:rFonts w:asciiTheme="majorHAnsi" w:hAnsiTheme="majorHAnsi" w:cstheme="majorHAnsi"/>
          <w:lang w:val="fr-FR"/>
        </w:rPr>
        <w:t xml:space="preserve"> : soit l’on considère sa part enfantine par le biais </w:t>
      </w:r>
      <w:proofErr w:type="gramStart"/>
      <w:r>
        <w:rPr>
          <w:rFonts w:asciiTheme="majorHAnsi" w:hAnsiTheme="majorHAnsi" w:cstheme="majorHAnsi"/>
          <w:lang w:val="fr-FR"/>
        </w:rPr>
        <w:t>d</w:t>
      </w:r>
      <w:r w:rsidR="00655971">
        <w:rPr>
          <w:rFonts w:asciiTheme="majorHAnsi" w:hAnsiTheme="majorHAnsi" w:cstheme="majorHAnsi"/>
          <w:lang w:val="fr-FR"/>
        </w:rPr>
        <w:t>e la protagoniste</w:t>
      </w:r>
      <w:proofErr w:type="gramEnd"/>
      <w:r>
        <w:rPr>
          <w:rFonts w:asciiTheme="majorHAnsi" w:hAnsiTheme="majorHAnsi" w:cstheme="majorHAnsi"/>
          <w:lang w:val="fr-FR"/>
        </w:rPr>
        <w:t xml:space="preserve"> de la jeune fille qui est une projection d’elle-même comme le montre la fin du texte, soit l’on peut remarquer </w:t>
      </w:r>
      <w:r w:rsidR="00655971">
        <w:rPr>
          <w:rFonts w:asciiTheme="majorHAnsi" w:hAnsiTheme="majorHAnsi" w:cstheme="majorHAnsi"/>
          <w:lang w:val="fr-FR"/>
        </w:rPr>
        <w:t>son</w:t>
      </w:r>
      <w:r>
        <w:rPr>
          <w:rFonts w:asciiTheme="majorHAnsi" w:hAnsiTheme="majorHAnsi" w:cstheme="majorHAnsi"/>
          <w:lang w:val="fr-FR"/>
        </w:rPr>
        <w:t xml:space="preserve"> manque de maturité dans certaines de</w:t>
      </w:r>
      <w:r w:rsidR="00655971">
        <w:rPr>
          <w:rFonts w:asciiTheme="majorHAnsi" w:hAnsiTheme="majorHAnsi" w:cstheme="majorHAnsi"/>
          <w:lang w:val="fr-FR"/>
        </w:rPr>
        <w:t xml:space="preserve"> ses réactions. </w:t>
      </w:r>
    </w:p>
  </w:footnote>
  <w:footnote w:id="15">
    <w:p w:rsidR="00FA5573" w:rsidRPr="00FA5573" w:rsidRDefault="00FA5573" w:rsidP="00FA5573">
      <w:pPr>
        <w:pStyle w:val="Funotentext"/>
        <w:jc w:val="both"/>
        <w:rPr>
          <w:rFonts w:asciiTheme="majorHAnsi" w:hAnsiTheme="majorHAnsi" w:cstheme="majorHAnsi"/>
        </w:rPr>
      </w:pPr>
      <w:r>
        <w:rPr>
          <w:rStyle w:val="Funotenzeichen"/>
        </w:rPr>
        <w:footnoteRef/>
      </w:r>
      <w:r>
        <w:t xml:space="preserve"> </w:t>
      </w:r>
      <w:r>
        <w:rPr>
          <w:rFonts w:asciiTheme="majorHAnsi" w:hAnsiTheme="majorHAnsi" w:cstheme="majorHAnsi"/>
          <w:i/>
        </w:rPr>
        <w:t>Ibidem</w:t>
      </w:r>
      <w:r>
        <w:rPr>
          <w:rFonts w:asciiTheme="majorHAnsi" w:hAnsiTheme="majorHAnsi" w:cstheme="majorHAnsi"/>
        </w:rPr>
        <w:t>, p. 14.</w:t>
      </w:r>
    </w:p>
  </w:footnote>
  <w:footnote w:id="16">
    <w:p w:rsidR="00D2355B" w:rsidRPr="00D2355B" w:rsidRDefault="00D2355B" w:rsidP="00D2355B">
      <w:pPr>
        <w:pStyle w:val="Funotentext"/>
        <w:rPr>
          <w:rFonts w:asciiTheme="majorHAnsi" w:hAnsiTheme="majorHAnsi" w:cstheme="majorHAnsi"/>
        </w:rPr>
      </w:pPr>
      <w:r>
        <w:rPr>
          <w:rStyle w:val="Funotenzeichen"/>
        </w:rPr>
        <w:footnoteRef/>
      </w:r>
      <w:r>
        <w:t xml:space="preserve"> </w:t>
      </w:r>
      <w:r w:rsidRPr="00D2355B">
        <w:rPr>
          <w:rFonts w:asciiTheme="majorHAnsi" w:hAnsiTheme="majorHAnsi" w:cstheme="majorHAnsi"/>
        </w:rPr>
        <w:t xml:space="preserve">Ursula </w:t>
      </w:r>
      <w:proofErr w:type="spellStart"/>
      <w:r w:rsidRPr="00D2355B">
        <w:rPr>
          <w:rFonts w:asciiTheme="majorHAnsi" w:hAnsiTheme="majorHAnsi" w:cstheme="majorHAnsi"/>
        </w:rPr>
        <w:t>Heindrichs</w:t>
      </w:r>
      <w:proofErr w:type="spellEnd"/>
      <w:r w:rsidRPr="00D2355B">
        <w:rPr>
          <w:rFonts w:asciiTheme="majorHAnsi" w:hAnsiTheme="majorHAnsi" w:cstheme="majorHAnsi"/>
        </w:rPr>
        <w:t xml:space="preserve"> (Hrsg.), </w:t>
      </w:r>
      <w:r w:rsidRPr="00D2355B">
        <w:rPr>
          <w:rFonts w:asciiTheme="majorHAnsi" w:hAnsiTheme="majorHAnsi" w:cstheme="majorHAnsi"/>
          <w:i/>
        </w:rPr>
        <w:t>Tod und Wandel im Märchen</w:t>
      </w:r>
      <w:r w:rsidRPr="00D2355B">
        <w:rPr>
          <w:rFonts w:asciiTheme="majorHAnsi" w:hAnsiTheme="majorHAnsi" w:cstheme="majorHAnsi"/>
        </w:rPr>
        <w:t>, Reg</w:t>
      </w:r>
      <w:r>
        <w:rPr>
          <w:rFonts w:asciiTheme="majorHAnsi" w:hAnsiTheme="majorHAnsi" w:cstheme="majorHAnsi"/>
        </w:rPr>
        <w:t xml:space="preserve">ensburg, Eric Röth Verlag, 1991, </w:t>
      </w:r>
      <w:r w:rsidRPr="00D2355B">
        <w:rPr>
          <w:rFonts w:asciiTheme="majorHAnsi" w:hAnsiTheme="majorHAnsi" w:cstheme="majorHAnsi"/>
        </w:rPr>
        <w:t>Einführung</w:t>
      </w:r>
      <w:r>
        <w:rPr>
          <w:rFonts w:asciiTheme="majorHAnsi" w:hAnsiTheme="majorHAnsi" w:cstheme="majorHAnsi"/>
        </w:rPr>
        <w:t xml:space="preserve">, pp. 7-11. </w:t>
      </w:r>
      <w:r w:rsidRPr="00D2355B">
        <w:rPr>
          <w:rFonts w:asciiTheme="majorHAnsi" w:hAnsiTheme="majorHAnsi" w:cstheme="majorHAnsi"/>
          <w:lang w:val="fr-FR"/>
        </w:rPr>
        <w:t>En ce qui concerne ce passage, se référer p. 9.</w:t>
      </w:r>
    </w:p>
  </w:footnote>
  <w:footnote w:id="17">
    <w:p w:rsidR="00E212BC" w:rsidRDefault="00E212BC" w:rsidP="00E212BC">
      <w:pPr>
        <w:pStyle w:val="Funotentext"/>
        <w:jc w:val="both"/>
      </w:pPr>
      <w:r>
        <w:rPr>
          <w:rStyle w:val="Funotenzeichen"/>
        </w:rPr>
        <w:footnoteRef/>
      </w:r>
      <w:r w:rsidRPr="00E212BC">
        <w:rPr>
          <w:rFonts w:asciiTheme="majorHAnsi" w:hAnsiTheme="majorHAnsi" w:cstheme="majorHAnsi"/>
        </w:rPr>
        <w:t xml:space="preserve"> </w:t>
      </w:r>
      <w:r>
        <w:rPr>
          <w:rFonts w:asciiTheme="majorHAnsi" w:hAnsiTheme="majorHAnsi" w:cstheme="majorHAnsi"/>
        </w:rPr>
        <w:t>Otto Benz „</w:t>
      </w:r>
      <w:r w:rsidRPr="00E212BC">
        <w:rPr>
          <w:rFonts w:asciiTheme="majorHAnsi" w:hAnsiTheme="majorHAnsi" w:cstheme="majorHAnsi"/>
        </w:rPr>
        <w:t>Lebensweg und Todesreise</w:t>
      </w:r>
      <w:r>
        <w:rPr>
          <w:rFonts w:asciiTheme="majorHAnsi" w:hAnsiTheme="majorHAnsi" w:cstheme="majorHAnsi"/>
        </w:rPr>
        <w:t xml:space="preserve">“, </w:t>
      </w:r>
      <w:r w:rsidRPr="00E212BC">
        <w:rPr>
          <w:rFonts w:asciiTheme="majorHAnsi" w:hAnsiTheme="majorHAnsi" w:cstheme="majorHAnsi"/>
        </w:rPr>
        <w:t xml:space="preserve">pp. 12- 33 in Ursula Heinrichs, </w:t>
      </w:r>
      <w:r w:rsidRPr="00E212BC">
        <w:rPr>
          <w:rFonts w:asciiTheme="majorHAnsi" w:hAnsiTheme="majorHAnsi" w:cstheme="majorHAnsi"/>
          <w:i/>
        </w:rPr>
        <w:t>Ibidem</w:t>
      </w:r>
      <w:r w:rsidRPr="00E212BC">
        <w:rPr>
          <w:rFonts w:asciiTheme="majorHAnsi" w:hAnsiTheme="majorHAnsi" w:cstheme="majorHAnsi"/>
        </w:rPr>
        <w:t>, p. 13</w:t>
      </w:r>
      <w:r w:rsidR="00A67322">
        <w:rPr>
          <w:rFonts w:asciiTheme="majorHAnsi" w:hAnsiTheme="majorHAnsi" w:cstheme="majorHAnsi"/>
        </w:rPr>
        <w:t xml:space="preserve">. </w:t>
      </w:r>
      <w:r w:rsidR="00A67322" w:rsidRPr="00A67322">
        <w:rPr>
          <w:rFonts w:asciiTheme="majorHAnsi" w:hAnsiTheme="majorHAnsi" w:cstheme="majorHAnsi"/>
          <w:lang w:val="fr-FR"/>
        </w:rPr>
        <w:t xml:space="preserve">Au sein du même ouvrage, Lutz </w:t>
      </w:r>
      <w:proofErr w:type="spellStart"/>
      <w:r w:rsidR="00A67322" w:rsidRPr="00A67322">
        <w:rPr>
          <w:rFonts w:asciiTheme="majorHAnsi" w:hAnsiTheme="majorHAnsi" w:cstheme="majorHAnsi"/>
          <w:lang w:val="fr-FR"/>
        </w:rPr>
        <w:t>Röhrich</w:t>
      </w:r>
      <w:proofErr w:type="spellEnd"/>
      <w:r w:rsidR="00A67322" w:rsidRPr="00A67322">
        <w:rPr>
          <w:rFonts w:asciiTheme="majorHAnsi" w:hAnsiTheme="majorHAnsi" w:cstheme="majorHAnsi"/>
          <w:lang w:val="fr-FR"/>
        </w:rPr>
        <w:t xml:space="preserve"> fait une déclaration </w:t>
      </w:r>
      <w:proofErr w:type="gramStart"/>
      <w:r w:rsidR="00A67322" w:rsidRPr="00A67322">
        <w:rPr>
          <w:rFonts w:asciiTheme="majorHAnsi" w:hAnsiTheme="majorHAnsi" w:cstheme="majorHAnsi"/>
          <w:lang w:val="fr-FR"/>
        </w:rPr>
        <w:t>similaire :</w:t>
      </w:r>
      <w:proofErr w:type="gramEnd"/>
      <w:r w:rsidR="00A67322" w:rsidRPr="00A67322">
        <w:rPr>
          <w:rFonts w:asciiTheme="majorHAnsi" w:hAnsiTheme="majorHAnsi" w:cstheme="majorHAnsi"/>
          <w:lang w:val="fr-FR"/>
        </w:rPr>
        <w:t xml:space="preserve"> </w:t>
      </w:r>
      <w:r w:rsidR="00A67322" w:rsidRPr="00A67322">
        <w:rPr>
          <w:rFonts w:asciiTheme="majorHAnsi" w:hAnsiTheme="majorHAnsi" w:cstheme="majorHAnsi"/>
        </w:rPr>
        <w:t>„Im Grunde ist der Tod im Märchen eine Wandlungsmetapher und umgekehrt: Bilder, die auf den ersten Blick nichts mit dem Tod und Jenseits zu tun haben, können</w:t>
      </w:r>
      <w:r w:rsidR="00A67322">
        <w:rPr>
          <w:rFonts w:asciiTheme="majorHAnsi" w:hAnsiTheme="majorHAnsi" w:cstheme="majorHAnsi"/>
        </w:rPr>
        <w:t xml:space="preserve"> im Märchen Todesmetaphern sein</w:t>
      </w:r>
      <w:r w:rsidR="00A67322" w:rsidRPr="00A67322">
        <w:rPr>
          <w:rFonts w:asciiTheme="majorHAnsi" w:hAnsiTheme="majorHAnsi" w:cstheme="majorHAnsi"/>
        </w:rPr>
        <w:t>“</w:t>
      </w:r>
      <w:r w:rsidR="00A67322">
        <w:rPr>
          <w:rFonts w:asciiTheme="majorHAnsi" w:hAnsiTheme="majorHAnsi" w:cstheme="majorHAnsi"/>
        </w:rPr>
        <w:t xml:space="preserve">. </w:t>
      </w:r>
      <w:r w:rsidR="00A67322" w:rsidRPr="00A67322">
        <w:rPr>
          <w:rFonts w:asciiTheme="majorHAnsi" w:hAnsiTheme="majorHAnsi" w:cstheme="majorHAnsi"/>
        </w:rPr>
        <w:t xml:space="preserve">Lutz </w:t>
      </w:r>
      <w:proofErr w:type="spellStart"/>
      <w:r w:rsidR="00A67322" w:rsidRPr="00A67322">
        <w:rPr>
          <w:rFonts w:asciiTheme="majorHAnsi" w:hAnsiTheme="majorHAnsi" w:cstheme="majorHAnsi"/>
        </w:rPr>
        <w:t>Röhrich</w:t>
      </w:r>
      <w:proofErr w:type="spellEnd"/>
      <w:r w:rsidR="00A67322" w:rsidRPr="00A67322">
        <w:rPr>
          <w:rFonts w:asciiTheme="majorHAnsi" w:hAnsiTheme="majorHAnsi" w:cstheme="majorHAnsi"/>
        </w:rPr>
        <w:t xml:space="preserve"> ‚Die Todesauffassung in den Gattungen der Volksdichtung (Märchen, Sage, Exempel) </w:t>
      </w:r>
      <w:r w:rsidR="00A67322">
        <w:rPr>
          <w:rFonts w:asciiTheme="majorHAnsi" w:hAnsiTheme="majorHAnsi" w:cstheme="majorHAnsi"/>
        </w:rPr>
        <w:t xml:space="preserve">in Ursula Heinrich, </w:t>
      </w:r>
      <w:r w:rsidR="00A67322">
        <w:rPr>
          <w:rFonts w:asciiTheme="majorHAnsi" w:hAnsiTheme="majorHAnsi" w:cstheme="majorHAnsi"/>
          <w:i/>
        </w:rPr>
        <w:t>Ibid.</w:t>
      </w:r>
      <w:r w:rsidR="00A67322">
        <w:rPr>
          <w:rFonts w:asciiTheme="majorHAnsi" w:hAnsiTheme="majorHAnsi" w:cstheme="majorHAnsi"/>
        </w:rPr>
        <w:t xml:space="preserve">, pp. 57-78, </w:t>
      </w:r>
      <w:r w:rsidR="00A67322" w:rsidRPr="00A67322">
        <w:rPr>
          <w:rFonts w:asciiTheme="majorHAnsi" w:hAnsiTheme="majorHAnsi" w:cstheme="majorHAnsi"/>
          <w:lang w:val="fr-FR"/>
        </w:rPr>
        <w:t>plus précisément</w:t>
      </w:r>
      <w:r w:rsidR="00A67322">
        <w:rPr>
          <w:rFonts w:asciiTheme="majorHAnsi" w:hAnsiTheme="majorHAnsi" w:cstheme="majorHAnsi"/>
        </w:rPr>
        <w:t xml:space="preserve"> p. 70.</w:t>
      </w:r>
    </w:p>
  </w:footnote>
  <w:footnote w:id="18">
    <w:p w:rsidR="00423462" w:rsidRDefault="00423462" w:rsidP="00423462">
      <w:pPr>
        <w:pStyle w:val="Funotentext"/>
        <w:jc w:val="both"/>
      </w:pPr>
      <w:r>
        <w:rPr>
          <w:rStyle w:val="Funotenzeichen"/>
        </w:rPr>
        <w:footnoteRef/>
      </w:r>
      <w:r>
        <w:t xml:space="preserve"> </w:t>
      </w:r>
      <w:r w:rsidRPr="00423462">
        <w:rPr>
          <w:rFonts w:asciiTheme="majorHAnsi" w:hAnsiTheme="majorHAnsi" w:cstheme="majorHAnsi"/>
        </w:rPr>
        <w:t>L</w:t>
      </w:r>
      <w:r w:rsidR="002F3CE0">
        <w:rPr>
          <w:rFonts w:asciiTheme="majorHAnsi" w:hAnsiTheme="majorHAnsi" w:cstheme="majorHAnsi"/>
        </w:rPr>
        <w:t xml:space="preserve">eander </w:t>
      </w:r>
      <w:proofErr w:type="spellStart"/>
      <w:r w:rsidR="002F3CE0">
        <w:rPr>
          <w:rFonts w:asciiTheme="majorHAnsi" w:hAnsiTheme="majorHAnsi" w:cstheme="majorHAnsi"/>
        </w:rPr>
        <w:t>Petzoldt</w:t>
      </w:r>
      <w:proofErr w:type="spellEnd"/>
      <w:r w:rsidR="002F3CE0">
        <w:rPr>
          <w:rFonts w:asciiTheme="majorHAnsi" w:hAnsiTheme="majorHAnsi" w:cstheme="majorHAnsi"/>
        </w:rPr>
        <w:t>, „</w:t>
      </w:r>
      <w:r w:rsidRPr="00423462">
        <w:rPr>
          <w:rFonts w:asciiTheme="majorHAnsi" w:hAnsiTheme="majorHAnsi" w:cstheme="majorHAnsi"/>
        </w:rPr>
        <w:t>Tod un</w:t>
      </w:r>
      <w:r w:rsidR="002F3CE0">
        <w:rPr>
          <w:rFonts w:asciiTheme="majorHAnsi" w:hAnsiTheme="majorHAnsi" w:cstheme="majorHAnsi"/>
        </w:rPr>
        <w:t>d Jenseits in Märchen und Sagen“</w:t>
      </w:r>
      <w:r w:rsidRPr="00423462">
        <w:rPr>
          <w:rFonts w:asciiTheme="majorHAnsi" w:hAnsiTheme="majorHAnsi" w:cstheme="majorHAnsi"/>
        </w:rPr>
        <w:t xml:space="preserve"> in Ursula Heinrichs, </w:t>
      </w:r>
      <w:r w:rsidRPr="002F3CE0">
        <w:rPr>
          <w:rFonts w:asciiTheme="majorHAnsi" w:hAnsiTheme="majorHAnsi" w:cstheme="majorHAnsi"/>
          <w:i/>
        </w:rPr>
        <w:t>Ibid</w:t>
      </w:r>
      <w:r w:rsidRPr="00423462">
        <w:rPr>
          <w:rFonts w:asciiTheme="majorHAnsi" w:hAnsiTheme="majorHAnsi" w:cstheme="majorHAnsi"/>
        </w:rPr>
        <w:t>.</w:t>
      </w:r>
      <w:r w:rsidR="002F3CE0">
        <w:rPr>
          <w:rFonts w:asciiTheme="majorHAnsi" w:hAnsiTheme="majorHAnsi" w:cstheme="majorHAnsi"/>
        </w:rPr>
        <w:t>,</w:t>
      </w:r>
      <w:r w:rsidRPr="00423462">
        <w:rPr>
          <w:rFonts w:asciiTheme="majorHAnsi" w:hAnsiTheme="majorHAnsi" w:cstheme="majorHAnsi"/>
        </w:rPr>
        <w:t xml:space="preserve"> pp. 34-56: „Im Gegensatz zu den Gestalten der Volkssage besitzt der Umgang der Märchenfiguren mit dem Jenseitigen und den Toten keinen Schrecken; sie alle bewegen sich in der selben Dimension“ (p. 37).</w:t>
      </w:r>
      <w:r w:rsidR="00375613">
        <w:rPr>
          <w:rFonts w:asciiTheme="majorHAnsi" w:hAnsiTheme="majorHAnsi" w:cstheme="majorHAnsi"/>
        </w:rPr>
        <w:t xml:space="preserve"> </w:t>
      </w:r>
      <w:r w:rsidR="00375613" w:rsidRPr="00375613">
        <w:rPr>
          <w:rFonts w:asciiTheme="majorHAnsi" w:hAnsiTheme="majorHAnsi" w:cstheme="majorHAnsi"/>
          <w:lang w:val="fr-FR"/>
        </w:rPr>
        <w:t xml:space="preserve">Cette apposition entre morts et vivants explique, certes, l’aspect fantastique d’un grand nombre d’extraits, mais éventuellement aussi le mélange des tons, des registres et des sources intertextuelles dans le roman de Nathalie </w:t>
      </w:r>
      <w:proofErr w:type="spellStart"/>
      <w:r w:rsidR="00375613" w:rsidRPr="00375613">
        <w:rPr>
          <w:rFonts w:asciiTheme="majorHAnsi" w:hAnsiTheme="majorHAnsi" w:cstheme="majorHAnsi"/>
          <w:lang w:val="fr-FR"/>
        </w:rPr>
        <w:t>Rheims</w:t>
      </w:r>
      <w:proofErr w:type="spellEnd"/>
      <w:r w:rsidR="00375613" w:rsidRPr="00375613">
        <w:rPr>
          <w:rFonts w:asciiTheme="majorHAnsi" w:hAnsiTheme="majorHAnsi" w:cstheme="majorHAnsi"/>
          <w:lang w:val="fr-FR"/>
        </w:rPr>
        <w:t>.</w:t>
      </w:r>
    </w:p>
  </w:footnote>
  <w:footnote w:id="19">
    <w:p w:rsidR="00D61CB6" w:rsidRPr="00D61CB6" w:rsidRDefault="00D61CB6" w:rsidP="00D61CB6">
      <w:pPr>
        <w:pStyle w:val="Funotentext"/>
        <w:jc w:val="both"/>
        <w:rPr>
          <w:rFonts w:asciiTheme="majorHAnsi" w:hAnsiTheme="majorHAnsi" w:cstheme="majorHAnsi"/>
          <w:lang w:val="fr-FR"/>
        </w:rPr>
      </w:pPr>
      <w:r w:rsidRPr="00D61CB6">
        <w:rPr>
          <w:rStyle w:val="Funotenzeichen"/>
          <w:rFonts w:asciiTheme="majorHAnsi" w:hAnsiTheme="majorHAnsi" w:cstheme="majorHAnsi"/>
          <w:lang w:val="fr-FR"/>
        </w:rPr>
        <w:footnoteRef/>
      </w:r>
      <w:r w:rsidRPr="00D61CB6">
        <w:rPr>
          <w:rFonts w:asciiTheme="majorHAnsi" w:hAnsiTheme="majorHAnsi" w:cstheme="majorHAnsi"/>
          <w:lang w:val="fr-FR"/>
        </w:rPr>
        <w:t xml:space="preserve"> Pierre Laforgue, </w:t>
      </w:r>
      <w:r w:rsidRPr="00D61CB6">
        <w:rPr>
          <w:rFonts w:asciiTheme="majorHAnsi" w:hAnsiTheme="majorHAnsi" w:cstheme="majorHAnsi"/>
          <w:i/>
          <w:lang w:val="fr-FR"/>
        </w:rPr>
        <w:t>Petit Poucet deviendra grand. Soigner avec le conte</w:t>
      </w:r>
      <w:r w:rsidRPr="00D61CB6">
        <w:rPr>
          <w:rFonts w:asciiTheme="majorHAnsi" w:hAnsiTheme="majorHAnsi" w:cstheme="majorHAnsi"/>
          <w:lang w:val="fr-FR"/>
        </w:rPr>
        <w:t>“, Paris, Payot &amp; rivages, 2002, p. 175.</w:t>
      </w:r>
    </w:p>
  </w:footnote>
  <w:footnote w:id="20">
    <w:p w:rsidR="00F672D9" w:rsidRPr="00F672D9" w:rsidRDefault="00F672D9" w:rsidP="00F672D9">
      <w:pPr>
        <w:pStyle w:val="Funotentext"/>
        <w:jc w:val="both"/>
        <w:rPr>
          <w:rFonts w:asciiTheme="majorHAnsi" w:hAnsiTheme="majorHAnsi" w:cstheme="majorHAnsi"/>
          <w:lang w:val="fr-FR"/>
        </w:rPr>
      </w:pPr>
      <w:r w:rsidRPr="00F672D9">
        <w:rPr>
          <w:rStyle w:val="Funotenzeichen"/>
          <w:rFonts w:asciiTheme="majorHAnsi" w:hAnsiTheme="majorHAnsi" w:cstheme="majorHAnsi"/>
          <w:lang w:val="fr-FR"/>
        </w:rPr>
        <w:footnoteRef/>
      </w:r>
      <w:r w:rsidRPr="00F672D9">
        <w:rPr>
          <w:rFonts w:asciiTheme="majorHAnsi" w:hAnsiTheme="majorHAnsi" w:cstheme="majorHAnsi"/>
          <w:lang w:val="fr-FR"/>
        </w:rPr>
        <w:t xml:space="preserve"> Ibidem, p. 176.</w:t>
      </w:r>
    </w:p>
  </w:footnote>
  <w:footnote w:id="21">
    <w:p w:rsidR="00470E31" w:rsidRPr="00470E31" w:rsidRDefault="00470E31" w:rsidP="00470E31">
      <w:pPr>
        <w:pStyle w:val="Funotentext"/>
        <w:jc w:val="both"/>
        <w:rPr>
          <w:rFonts w:asciiTheme="majorHAnsi" w:hAnsiTheme="majorHAnsi" w:cstheme="majorHAnsi"/>
          <w:lang w:val="fr-FR"/>
        </w:rPr>
      </w:pPr>
      <w:r w:rsidRPr="00470E31">
        <w:rPr>
          <w:rStyle w:val="Funotenzeichen"/>
          <w:lang w:val="fr-FR"/>
        </w:rPr>
        <w:footnoteRef/>
      </w:r>
      <w:r w:rsidRPr="00470E31">
        <w:rPr>
          <w:lang w:val="fr-FR"/>
        </w:rPr>
        <w:t xml:space="preserve"> </w:t>
      </w:r>
      <w:r w:rsidRPr="00470E31">
        <w:rPr>
          <w:rFonts w:asciiTheme="majorHAnsi" w:hAnsiTheme="majorHAnsi" w:cstheme="majorHAnsi"/>
          <w:lang w:val="fr-FR"/>
        </w:rPr>
        <w:t xml:space="preserve">Pour emprunter une métaphore mathématique, si ces deux </w:t>
      </w:r>
      <w:r w:rsidR="00351EB0">
        <w:rPr>
          <w:rFonts w:asciiTheme="majorHAnsi" w:hAnsiTheme="majorHAnsi" w:cstheme="majorHAnsi"/>
          <w:lang w:val="fr-FR"/>
        </w:rPr>
        <w:t>enchaînements</w:t>
      </w:r>
      <w:r w:rsidRPr="00470E31">
        <w:rPr>
          <w:rFonts w:asciiTheme="majorHAnsi" w:hAnsiTheme="majorHAnsi" w:cstheme="majorHAnsi"/>
          <w:lang w:val="fr-FR"/>
        </w:rPr>
        <w:t xml:space="preserve"> étaient des courbes, elles seraient inversées et le point d’inflexion se trouverait dans le conte du </w:t>
      </w:r>
      <w:r w:rsidRPr="00470E31">
        <w:rPr>
          <w:rFonts w:asciiTheme="majorHAnsi" w:hAnsiTheme="majorHAnsi" w:cstheme="majorHAnsi"/>
          <w:i/>
          <w:lang w:val="fr-FR"/>
        </w:rPr>
        <w:t>Petit Poucet</w:t>
      </w:r>
      <w:r w:rsidRPr="00470E31">
        <w:rPr>
          <w:rFonts w:asciiTheme="majorHAnsi" w:hAnsiTheme="majorHAnsi" w:cstheme="majorHAnsi"/>
          <w:lang w:val="fr-FR"/>
        </w:rPr>
        <w:t xml:space="preserve">, </w:t>
      </w:r>
      <w:r w:rsidR="005C580D">
        <w:rPr>
          <w:rFonts w:asciiTheme="majorHAnsi" w:hAnsiTheme="majorHAnsi" w:cstheme="majorHAnsi"/>
          <w:lang w:val="fr-FR"/>
        </w:rPr>
        <w:t>conte central qui est le seul</w:t>
      </w:r>
      <w:r w:rsidRPr="00470E31">
        <w:rPr>
          <w:rFonts w:asciiTheme="majorHAnsi" w:hAnsiTheme="majorHAnsi" w:cstheme="majorHAnsi"/>
          <w:lang w:val="fr-FR"/>
        </w:rPr>
        <w:t xml:space="preserve"> présentant un héros masculin</w:t>
      </w:r>
      <w:r w:rsidRPr="00470E31">
        <w:rPr>
          <w:rFonts w:asciiTheme="majorHAnsi" w:hAnsiTheme="majorHAnsi" w:cstheme="majorHAnsi"/>
          <w:i/>
          <w:lang w:val="fr-FR"/>
        </w:rPr>
        <w:t xml:space="preserve"> </w:t>
      </w:r>
      <w:r w:rsidR="005C580D">
        <w:rPr>
          <w:rFonts w:asciiTheme="majorHAnsi" w:hAnsiTheme="majorHAnsi" w:cstheme="majorHAnsi"/>
          <w:lang w:val="fr-FR"/>
        </w:rPr>
        <w:t xml:space="preserve">et </w:t>
      </w:r>
      <w:r>
        <w:rPr>
          <w:rFonts w:asciiTheme="majorHAnsi" w:hAnsiTheme="majorHAnsi" w:cstheme="majorHAnsi"/>
          <w:lang w:val="fr-FR"/>
        </w:rPr>
        <w:t>qui fait également de la mort un phénomène irréversible : les filles de l’ogre</w:t>
      </w:r>
      <w:r w:rsidR="00FA0444">
        <w:rPr>
          <w:rFonts w:asciiTheme="majorHAnsi" w:hAnsiTheme="majorHAnsi" w:cstheme="majorHAnsi"/>
          <w:lang w:val="fr-FR"/>
        </w:rPr>
        <w:t xml:space="preserve"> dont les gorges se trouvent tranchées par leur père sont en quelque sorte innocentes et meurent véritablement.</w:t>
      </w:r>
      <w:r w:rsidR="005C580D">
        <w:rPr>
          <w:rFonts w:asciiTheme="majorHAnsi" w:hAnsiTheme="majorHAnsi" w:cstheme="majorHAnsi"/>
          <w:lang w:val="fr-FR"/>
        </w:rPr>
        <w:t xml:space="preserve"> Est-ce là un autre indice de ce que doit comprendre la narratrice (et par conséquent le lecteur) ?</w:t>
      </w:r>
      <w:r w:rsidR="00FA0444">
        <w:rPr>
          <w:rFonts w:asciiTheme="majorHAnsi" w:hAnsiTheme="majorHAnsi" w:cstheme="majorHAnsi"/>
          <w:lang w:val="fr-FR"/>
        </w:rPr>
        <w:t xml:space="preserve">  </w:t>
      </w:r>
    </w:p>
  </w:footnote>
  <w:footnote w:id="22">
    <w:p w:rsidR="00A47B19" w:rsidRPr="00B044B0" w:rsidRDefault="00A47B19" w:rsidP="00B044B0">
      <w:pPr>
        <w:pStyle w:val="Funotentext"/>
        <w:jc w:val="both"/>
        <w:rPr>
          <w:rFonts w:asciiTheme="majorHAnsi" w:hAnsiTheme="majorHAnsi" w:cstheme="majorHAnsi"/>
        </w:rPr>
      </w:pPr>
      <w:r>
        <w:rPr>
          <w:rStyle w:val="Funotenzeichen"/>
        </w:rPr>
        <w:footnoteRef/>
      </w:r>
      <w:r>
        <w:t xml:space="preserve"> </w:t>
      </w:r>
      <w:r>
        <w:rPr>
          <w:rFonts w:asciiTheme="majorHAnsi" w:hAnsiTheme="majorHAnsi" w:cstheme="majorHAnsi"/>
          <w:lang w:val="fr-FR"/>
        </w:rPr>
        <w:t xml:space="preserve">Elisabeth </w:t>
      </w:r>
      <w:proofErr w:type="spellStart"/>
      <w:r>
        <w:rPr>
          <w:rFonts w:asciiTheme="majorHAnsi" w:hAnsiTheme="majorHAnsi" w:cstheme="majorHAnsi"/>
          <w:lang w:val="fr-FR"/>
        </w:rPr>
        <w:t>Kübler</w:t>
      </w:r>
      <w:proofErr w:type="spellEnd"/>
      <w:r>
        <w:rPr>
          <w:rFonts w:asciiTheme="majorHAnsi" w:hAnsiTheme="majorHAnsi" w:cstheme="majorHAnsi"/>
          <w:lang w:val="fr-FR"/>
        </w:rPr>
        <w:t xml:space="preserve">-Ross, </w:t>
      </w:r>
      <w:r>
        <w:rPr>
          <w:rFonts w:asciiTheme="majorHAnsi" w:hAnsiTheme="majorHAnsi" w:cstheme="majorHAnsi"/>
          <w:i/>
          <w:lang w:val="fr-FR"/>
        </w:rPr>
        <w:t xml:space="preserve">On </w:t>
      </w:r>
      <w:proofErr w:type="spellStart"/>
      <w:r>
        <w:rPr>
          <w:rFonts w:asciiTheme="majorHAnsi" w:hAnsiTheme="majorHAnsi" w:cstheme="majorHAnsi"/>
          <w:i/>
          <w:lang w:val="fr-FR"/>
        </w:rPr>
        <w:t>Death</w:t>
      </w:r>
      <w:proofErr w:type="spellEnd"/>
      <w:r>
        <w:rPr>
          <w:rFonts w:asciiTheme="majorHAnsi" w:hAnsiTheme="majorHAnsi" w:cstheme="majorHAnsi"/>
          <w:i/>
          <w:lang w:val="fr-FR"/>
        </w:rPr>
        <w:t xml:space="preserve"> and </w:t>
      </w:r>
      <w:proofErr w:type="spellStart"/>
      <w:r>
        <w:rPr>
          <w:rFonts w:asciiTheme="majorHAnsi" w:hAnsiTheme="majorHAnsi" w:cstheme="majorHAnsi"/>
          <w:i/>
          <w:lang w:val="fr-FR"/>
        </w:rPr>
        <w:t>dying</w:t>
      </w:r>
      <w:proofErr w:type="spellEnd"/>
      <w:r>
        <w:rPr>
          <w:rFonts w:asciiTheme="majorHAnsi" w:hAnsiTheme="majorHAnsi" w:cstheme="majorHAnsi"/>
          <w:lang w:val="fr-FR"/>
        </w:rPr>
        <w:t xml:space="preserve">, New-York, Macmillan, 1969. </w:t>
      </w:r>
    </w:p>
  </w:footnote>
  <w:footnote w:id="23">
    <w:p w:rsidR="00410A02" w:rsidRDefault="00410A02" w:rsidP="00B044B0">
      <w:pPr>
        <w:pStyle w:val="Funotentext"/>
        <w:jc w:val="both"/>
      </w:pPr>
      <w:r w:rsidRPr="00B044B0">
        <w:rPr>
          <w:rStyle w:val="Funotenzeichen"/>
          <w:rFonts w:asciiTheme="majorHAnsi" w:hAnsiTheme="majorHAnsi" w:cstheme="majorHAnsi"/>
        </w:rPr>
        <w:footnoteRef/>
      </w:r>
      <w:r w:rsidRPr="00B044B0">
        <w:rPr>
          <w:rFonts w:asciiTheme="majorHAnsi" w:hAnsiTheme="majorHAnsi" w:cstheme="majorHAnsi"/>
        </w:rPr>
        <w:t xml:space="preserve"> On</w:t>
      </w:r>
      <w:r w:rsidRPr="00B044B0">
        <w:rPr>
          <w:rFonts w:asciiTheme="majorHAnsi" w:hAnsiTheme="majorHAnsi" w:cstheme="majorHAnsi"/>
          <w:lang w:val="fr-FR"/>
        </w:rPr>
        <w:t xml:space="preserve"> pensera aux</w:t>
      </w:r>
      <w:r w:rsidRPr="00B044B0">
        <w:rPr>
          <w:rFonts w:asciiTheme="majorHAnsi" w:hAnsiTheme="majorHAnsi" w:cstheme="majorHAnsi"/>
          <w:i/>
        </w:rPr>
        <w:t xml:space="preserve"> </w:t>
      </w:r>
      <w:r w:rsidR="00B044B0">
        <w:rPr>
          <w:rFonts w:asciiTheme="majorHAnsi" w:hAnsiTheme="majorHAnsi" w:cstheme="majorHAnsi"/>
          <w:i/>
        </w:rPr>
        <w:t>„</w:t>
      </w:r>
      <w:r w:rsidRPr="00B044B0">
        <w:rPr>
          <w:rFonts w:asciiTheme="majorHAnsi" w:hAnsiTheme="majorHAnsi" w:cstheme="majorHAnsi"/>
          <w:i/>
        </w:rPr>
        <w:t>Sieben Raben</w:t>
      </w:r>
      <w:r w:rsidR="00B044B0">
        <w:rPr>
          <w:rFonts w:asciiTheme="majorHAnsi" w:hAnsiTheme="majorHAnsi" w:cstheme="majorHAnsi"/>
          <w:i/>
        </w:rPr>
        <w:t>“</w:t>
      </w:r>
      <w:r w:rsidRPr="00B044B0">
        <w:rPr>
          <w:rFonts w:asciiTheme="majorHAnsi" w:hAnsiTheme="majorHAnsi" w:cstheme="majorHAnsi"/>
        </w:rPr>
        <w:t xml:space="preserve"> des </w:t>
      </w:r>
      <w:proofErr w:type="spellStart"/>
      <w:r w:rsidRPr="00B044B0">
        <w:rPr>
          <w:rFonts w:asciiTheme="majorHAnsi" w:hAnsiTheme="majorHAnsi" w:cstheme="majorHAnsi"/>
        </w:rPr>
        <w:t>frères</w:t>
      </w:r>
      <w:proofErr w:type="spellEnd"/>
      <w:r w:rsidRPr="00B044B0">
        <w:rPr>
          <w:rFonts w:asciiTheme="majorHAnsi" w:hAnsiTheme="majorHAnsi" w:cstheme="majorHAnsi"/>
        </w:rPr>
        <w:t xml:space="preserve"> Grimm,</w:t>
      </w:r>
      <w:r w:rsidRPr="00B044B0">
        <w:rPr>
          <w:rFonts w:asciiTheme="majorHAnsi" w:hAnsiTheme="majorHAnsi" w:cstheme="majorHAnsi"/>
          <w:i/>
        </w:rPr>
        <w:t xml:space="preserve"> Op. </w:t>
      </w:r>
      <w:proofErr w:type="spellStart"/>
      <w:r w:rsidRPr="00B044B0">
        <w:rPr>
          <w:rFonts w:asciiTheme="majorHAnsi" w:hAnsiTheme="majorHAnsi" w:cstheme="majorHAnsi"/>
          <w:i/>
        </w:rPr>
        <w:t>Cit</w:t>
      </w:r>
      <w:proofErr w:type="spellEnd"/>
      <w:r w:rsidRPr="00B044B0">
        <w:rPr>
          <w:rFonts w:asciiTheme="majorHAnsi" w:hAnsiTheme="majorHAnsi" w:cstheme="majorHAnsi"/>
          <w:i/>
        </w:rPr>
        <w:t>.</w:t>
      </w:r>
      <w:r w:rsidR="00B044B0" w:rsidRPr="00B044B0">
        <w:rPr>
          <w:rFonts w:asciiTheme="majorHAnsi" w:hAnsiTheme="majorHAnsi" w:cstheme="majorHAnsi"/>
        </w:rPr>
        <w:t>,</w:t>
      </w:r>
      <w:r w:rsidRPr="00B044B0">
        <w:rPr>
          <w:rFonts w:asciiTheme="majorHAnsi" w:hAnsiTheme="majorHAnsi" w:cstheme="majorHAnsi"/>
        </w:rPr>
        <w:t xml:space="preserve"> </w:t>
      </w:r>
      <w:r w:rsidR="00B044B0" w:rsidRPr="00B044B0">
        <w:rPr>
          <w:rFonts w:asciiTheme="majorHAnsi" w:hAnsiTheme="majorHAnsi" w:cstheme="majorHAnsi"/>
        </w:rPr>
        <w:t>pp</w:t>
      </w:r>
      <w:r w:rsidRPr="00B044B0">
        <w:rPr>
          <w:rFonts w:asciiTheme="majorHAnsi" w:hAnsiTheme="majorHAnsi" w:cstheme="majorHAnsi"/>
        </w:rPr>
        <w:t>.</w:t>
      </w:r>
      <w:r w:rsidR="00B044B0" w:rsidRPr="00B044B0">
        <w:rPr>
          <w:rFonts w:asciiTheme="majorHAnsi" w:hAnsiTheme="majorHAnsi" w:cstheme="majorHAnsi"/>
        </w:rPr>
        <w:t xml:space="preserve"> 147-150.</w:t>
      </w:r>
    </w:p>
  </w:footnote>
  <w:footnote w:id="24">
    <w:p w:rsidR="00B044B0" w:rsidRPr="00B044B0" w:rsidRDefault="00B044B0" w:rsidP="00B044B0">
      <w:pPr>
        <w:pStyle w:val="Funotentext"/>
        <w:jc w:val="both"/>
        <w:rPr>
          <w:rFonts w:asciiTheme="majorHAnsi" w:hAnsiTheme="majorHAnsi" w:cstheme="majorHAnsi"/>
          <w:lang w:val="fr-FR"/>
        </w:rPr>
      </w:pPr>
      <w:r w:rsidRPr="00B044B0">
        <w:rPr>
          <w:rStyle w:val="Funotenzeichen"/>
          <w:rFonts w:asciiTheme="majorHAnsi" w:hAnsiTheme="majorHAnsi" w:cstheme="majorHAnsi"/>
          <w:lang w:val="fr-FR"/>
        </w:rPr>
        <w:footnoteRef/>
      </w:r>
      <w:r w:rsidRPr="00B044B0">
        <w:rPr>
          <w:rFonts w:asciiTheme="majorHAnsi" w:hAnsiTheme="majorHAnsi" w:cstheme="majorHAnsi"/>
          <w:lang w:val="fr-FR"/>
        </w:rPr>
        <w:t xml:space="preserve"> Dans la Bible, le monde fut créé en 7 jours…</w:t>
      </w:r>
    </w:p>
  </w:footnote>
  <w:footnote w:id="25">
    <w:p w:rsidR="00B044B0" w:rsidRPr="00B044B0" w:rsidRDefault="00B044B0" w:rsidP="00B044B0">
      <w:pPr>
        <w:pStyle w:val="Funotentext"/>
        <w:jc w:val="both"/>
        <w:rPr>
          <w:rFonts w:asciiTheme="majorHAnsi" w:hAnsiTheme="majorHAnsi" w:cstheme="majorHAnsi"/>
        </w:rPr>
      </w:pPr>
      <w:r w:rsidRPr="00B044B0">
        <w:rPr>
          <w:rStyle w:val="Funotenzeichen"/>
          <w:rFonts w:asciiTheme="majorHAnsi" w:hAnsiTheme="majorHAnsi" w:cstheme="majorHAnsi"/>
        </w:rPr>
        <w:footnoteRef/>
      </w:r>
      <w:r w:rsidRPr="00B044B0">
        <w:rPr>
          <w:rFonts w:asciiTheme="majorHAnsi" w:hAnsiTheme="majorHAnsi" w:cstheme="majorHAnsi"/>
        </w:rPr>
        <w:t xml:space="preserve"> Paul Emmanuel Müller, Märchen zeigen Wege. Leben, Tod und Wiedergeburt, Kreuzlingen, </w:t>
      </w:r>
      <w:proofErr w:type="spellStart"/>
      <w:r w:rsidRPr="00B044B0">
        <w:rPr>
          <w:rFonts w:asciiTheme="majorHAnsi" w:hAnsiTheme="majorHAnsi" w:cstheme="majorHAnsi"/>
        </w:rPr>
        <w:t>Ariston</w:t>
      </w:r>
      <w:proofErr w:type="spellEnd"/>
      <w:r w:rsidRPr="00B044B0">
        <w:rPr>
          <w:rFonts w:asciiTheme="majorHAnsi" w:hAnsiTheme="majorHAnsi" w:cstheme="majorHAnsi"/>
        </w:rPr>
        <w:t xml:space="preserve"> Verlag, 1996, p. 211.</w:t>
      </w:r>
    </w:p>
  </w:footnote>
  <w:footnote w:id="26">
    <w:p w:rsidR="00F44DA2" w:rsidRPr="00F44DA2" w:rsidRDefault="00F44DA2" w:rsidP="00F44DA2">
      <w:pPr>
        <w:pStyle w:val="Funotentext"/>
        <w:jc w:val="both"/>
        <w:rPr>
          <w:rFonts w:asciiTheme="majorHAnsi" w:hAnsiTheme="majorHAnsi" w:cstheme="majorHAnsi"/>
          <w:lang w:val="fr-FR"/>
        </w:rPr>
      </w:pPr>
      <w:r w:rsidRPr="00F44DA2">
        <w:rPr>
          <w:rStyle w:val="Funotenzeichen"/>
          <w:rFonts w:asciiTheme="majorHAnsi" w:hAnsiTheme="majorHAnsi" w:cstheme="majorHAnsi"/>
          <w:lang w:val="fr-FR"/>
        </w:rPr>
        <w:footnoteRef/>
      </w:r>
      <w:r w:rsidRPr="00F44DA2">
        <w:rPr>
          <w:rFonts w:asciiTheme="majorHAnsi" w:hAnsiTheme="majorHAnsi" w:cstheme="majorHAnsi"/>
          <w:lang w:val="fr-FR"/>
        </w:rPr>
        <w:t xml:space="preserve"> Bruno Bettelheim, Op. </w:t>
      </w:r>
      <w:proofErr w:type="spellStart"/>
      <w:r w:rsidRPr="00F44DA2">
        <w:rPr>
          <w:rFonts w:asciiTheme="majorHAnsi" w:hAnsiTheme="majorHAnsi" w:cstheme="majorHAnsi"/>
          <w:lang w:val="fr-FR"/>
        </w:rPr>
        <w:t>Cit</w:t>
      </w:r>
      <w:proofErr w:type="spellEnd"/>
      <w:r w:rsidRPr="00F44DA2">
        <w:rPr>
          <w:rFonts w:asciiTheme="majorHAnsi" w:hAnsiTheme="majorHAnsi" w:cstheme="majorHAnsi"/>
          <w:lang w:val="fr-FR"/>
        </w:rPr>
        <w:t xml:space="preserve">, </w:t>
      </w:r>
      <w:r w:rsidRPr="00113F26">
        <w:rPr>
          <w:rFonts w:asciiTheme="majorHAnsi" w:hAnsiTheme="majorHAnsi" w:cstheme="majorHAnsi"/>
          <w:lang w:val="fr-FR"/>
        </w:rPr>
        <w:t xml:space="preserve">p. </w:t>
      </w:r>
      <w:r w:rsidR="00113F26" w:rsidRPr="00113F26">
        <w:rPr>
          <w:rFonts w:asciiTheme="majorHAnsi" w:hAnsiTheme="majorHAnsi" w:cstheme="majorHAnsi"/>
          <w:lang w:val="fr-FR"/>
        </w:rPr>
        <w:t>1</w:t>
      </w:r>
      <w:r w:rsidR="00113F26">
        <w:rPr>
          <w:rFonts w:asciiTheme="majorHAnsi" w:hAnsiTheme="majorHAnsi" w:cstheme="majorHAnsi"/>
          <w:lang w:val="fr-FR"/>
        </w:rPr>
        <w:t>5</w:t>
      </w:r>
      <w:r w:rsidRPr="00F44DA2">
        <w:rPr>
          <w:rFonts w:asciiTheme="majorHAnsi" w:hAnsiTheme="majorHAnsi" w:cstheme="majorHAnsi"/>
          <w:lang w:val="fr-FR"/>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845"/>
    <w:rsid w:val="00003E8A"/>
    <w:rsid w:val="000638D3"/>
    <w:rsid w:val="00073816"/>
    <w:rsid w:val="0009324A"/>
    <w:rsid w:val="00113F26"/>
    <w:rsid w:val="00114C28"/>
    <w:rsid w:val="00115D7E"/>
    <w:rsid w:val="00120D86"/>
    <w:rsid w:val="0013188E"/>
    <w:rsid w:val="001718C6"/>
    <w:rsid w:val="00176EF5"/>
    <w:rsid w:val="00182A07"/>
    <w:rsid w:val="00184EDA"/>
    <w:rsid w:val="00196781"/>
    <w:rsid w:val="001A47BC"/>
    <w:rsid w:val="001B3C75"/>
    <w:rsid w:val="001C15E8"/>
    <w:rsid w:val="001F481E"/>
    <w:rsid w:val="002131DA"/>
    <w:rsid w:val="00220B5F"/>
    <w:rsid w:val="002625B9"/>
    <w:rsid w:val="002F3CE0"/>
    <w:rsid w:val="00303C18"/>
    <w:rsid w:val="00323CC0"/>
    <w:rsid w:val="0032537B"/>
    <w:rsid w:val="00345D0E"/>
    <w:rsid w:val="00351EB0"/>
    <w:rsid w:val="0035563E"/>
    <w:rsid w:val="00375613"/>
    <w:rsid w:val="003D1AEB"/>
    <w:rsid w:val="003E5C8E"/>
    <w:rsid w:val="003E6114"/>
    <w:rsid w:val="003F2737"/>
    <w:rsid w:val="0041030B"/>
    <w:rsid w:val="00410A02"/>
    <w:rsid w:val="00423462"/>
    <w:rsid w:val="00424277"/>
    <w:rsid w:val="0043680E"/>
    <w:rsid w:val="004472B2"/>
    <w:rsid w:val="00454C16"/>
    <w:rsid w:val="00460DFE"/>
    <w:rsid w:val="00470E31"/>
    <w:rsid w:val="004C7AD6"/>
    <w:rsid w:val="004D15C5"/>
    <w:rsid w:val="004F50C5"/>
    <w:rsid w:val="004F5385"/>
    <w:rsid w:val="00501F00"/>
    <w:rsid w:val="00506DB9"/>
    <w:rsid w:val="00537ADA"/>
    <w:rsid w:val="005815AD"/>
    <w:rsid w:val="005A1A88"/>
    <w:rsid w:val="005C38A2"/>
    <w:rsid w:val="005C580D"/>
    <w:rsid w:val="005D1074"/>
    <w:rsid w:val="005F36EE"/>
    <w:rsid w:val="00621F91"/>
    <w:rsid w:val="0063293A"/>
    <w:rsid w:val="00640EE4"/>
    <w:rsid w:val="00652A1F"/>
    <w:rsid w:val="00655971"/>
    <w:rsid w:val="006936DA"/>
    <w:rsid w:val="00696461"/>
    <w:rsid w:val="006D7DE2"/>
    <w:rsid w:val="00720E5E"/>
    <w:rsid w:val="00724531"/>
    <w:rsid w:val="0077504B"/>
    <w:rsid w:val="007936C8"/>
    <w:rsid w:val="007D4CD2"/>
    <w:rsid w:val="008135CF"/>
    <w:rsid w:val="008641A1"/>
    <w:rsid w:val="00876EDD"/>
    <w:rsid w:val="008B5D0F"/>
    <w:rsid w:val="008C0845"/>
    <w:rsid w:val="009072D2"/>
    <w:rsid w:val="00907866"/>
    <w:rsid w:val="00967B98"/>
    <w:rsid w:val="00982B15"/>
    <w:rsid w:val="009A0DC7"/>
    <w:rsid w:val="009E5E41"/>
    <w:rsid w:val="009F39B1"/>
    <w:rsid w:val="00A01C1E"/>
    <w:rsid w:val="00A47B19"/>
    <w:rsid w:val="00A65376"/>
    <w:rsid w:val="00A67322"/>
    <w:rsid w:val="00A94B68"/>
    <w:rsid w:val="00AD48A5"/>
    <w:rsid w:val="00AE07AD"/>
    <w:rsid w:val="00AE41FA"/>
    <w:rsid w:val="00AF124C"/>
    <w:rsid w:val="00B044B0"/>
    <w:rsid w:val="00B52D07"/>
    <w:rsid w:val="00BB1C5C"/>
    <w:rsid w:val="00BC0D9D"/>
    <w:rsid w:val="00BC1241"/>
    <w:rsid w:val="00BC2635"/>
    <w:rsid w:val="00BD2991"/>
    <w:rsid w:val="00BE131D"/>
    <w:rsid w:val="00BF799D"/>
    <w:rsid w:val="00C109BF"/>
    <w:rsid w:val="00C206E7"/>
    <w:rsid w:val="00C42717"/>
    <w:rsid w:val="00C43C19"/>
    <w:rsid w:val="00C44AFA"/>
    <w:rsid w:val="00C6750E"/>
    <w:rsid w:val="00C85ED1"/>
    <w:rsid w:val="00C8624C"/>
    <w:rsid w:val="00C90E3B"/>
    <w:rsid w:val="00C92C85"/>
    <w:rsid w:val="00C976CB"/>
    <w:rsid w:val="00CA67AE"/>
    <w:rsid w:val="00CE3529"/>
    <w:rsid w:val="00D2355B"/>
    <w:rsid w:val="00D5395D"/>
    <w:rsid w:val="00D61CB6"/>
    <w:rsid w:val="00DC5C8F"/>
    <w:rsid w:val="00DF3903"/>
    <w:rsid w:val="00DF7332"/>
    <w:rsid w:val="00E00C6E"/>
    <w:rsid w:val="00E212BC"/>
    <w:rsid w:val="00E367B3"/>
    <w:rsid w:val="00E46134"/>
    <w:rsid w:val="00E4632A"/>
    <w:rsid w:val="00E94AAE"/>
    <w:rsid w:val="00E96E90"/>
    <w:rsid w:val="00EA6BA4"/>
    <w:rsid w:val="00EF5EC1"/>
    <w:rsid w:val="00F00A3B"/>
    <w:rsid w:val="00F41FFF"/>
    <w:rsid w:val="00F44DA2"/>
    <w:rsid w:val="00F672D9"/>
    <w:rsid w:val="00FA0444"/>
    <w:rsid w:val="00FA5573"/>
    <w:rsid w:val="00FC168A"/>
    <w:rsid w:val="00FE20D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F63BE"/>
  <w15:chartTrackingRefBased/>
  <w15:docId w15:val="{E201FC14-3085-4AEA-ACE4-647FF7F98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MS Mincho"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C6750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C6750E"/>
    <w:rPr>
      <w:sz w:val="20"/>
      <w:szCs w:val="20"/>
    </w:rPr>
  </w:style>
  <w:style w:type="character" w:styleId="Funotenzeichen">
    <w:name w:val="footnote reference"/>
    <w:basedOn w:val="Absatz-Standardschriftart"/>
    <w:uiPriority w:val="99"/>
    <w:semiHidden/>
    <w:unhideWhenUsed/>
    <w:rsid w:val="00C6750E"/>
    <w:rPr>
      <w:vertAlign w:val="superscript"/>
    </w:rPr>
  </w:style>
  <w:style w:type="paragraph" w:styleId="Listenabsatz">
    <w:name w:val="List Paragraph"/>
    <w:basedOn w:val="Standard"/>
    <w:uiPriority w:val="34"/>
    <w:qFormat/>
    <w:rsid w:val="00D235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ED8212-D34E-421F-A6FC-F8790BD0D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3552</Words>
  <Characters>22382</Characters>
  <Application>Microsoft Office Word</Application>
  <DocSecurity>0</DocSecurity>
  <Lines>186</Lines>
  <Paragraphs>51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Thil</dc:creator>
  <cp:keywords/>
  <dc:description/>
  <cp:lastModifiedBy>Eric Thil</cp:lastModifiedBy>
  <cp:revision>94</cp:revision>
  <dcterms:created xsi:type="dcterms:W3CDTF">2021-12-17T16:21:00Z</dcterms:created>
  <dcterms:modified xsi:type="dcterms:W3CDTF">2022-01-30T20:17:00Z</dcterms:modified>
</cp:coreProperties>
</file>