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586" w:rsidRDefault="00BF3EEB" w:rsidP="003A4A8C">
      <w:pPr>
        <w:pStyle w:val="Titre"/>
        <w:rPr>
          <w:lang w:val="fr-FR"/>
        </w:rPr>
      </w:pPr>
      <w:bookmarkStart w:id="0" w:name="_GoBack"/>
      <w:bookmarkEnd w:id="0"/>
      <w:r>
        <w:rPr>
          <w:lang w:val="fr-FR"/>
        </w:rPr>
        <w:t xml:space="preserve">Rôle de la formule « CUBE » pour </w:t>
      </w:r>
      <w:r w:rsidR="007475A2">
        <w:rPr>
          <w:lang w:val="fr-FR"/>
        </w:rPr>
        <w:t>le recrutement</w:t>
      </w:r>
      <w:r w:rsidR="00504E12">
        <w:rPr>
          <w:lang w:val="fr-FR"/>
        </w:rPr>
        <w:t> :</w:t>
      </w:r>
      <w:r>
        <w:rPr>
          <w:lang w:val="fr-FR"/>
        </w:rPr>
        <w:t xml:space="preserve"> l’exemple de constructeurs </w:t>
      </w:r>
      <w:r w:rsidR="004704C2" w:rsidRPr="004704C2">
        <w:rPr>
          <w:lang w:val="fr-FR"/>
        </w:rPr>
        <w:t>automobiles fran</w:t>
      </w:r>
      <w:r>
        <w:rPr>
          <w:lang w:val="fr-FR"/>
        </w:rPr>
        <w:t>çais et allemands</w:t>
      </w:r>
    </w:p>
    <w:p w:rsidR="00603883" w:rsidRPr="00603883" w:rsidRDefault="00603883" w:rsidP="00603883">
      <w:pPr>
        <w:rPr>
          <w:lang w:val="fr-FR"/>
        </w:rPr>
      </w:pPr>
      <w:r>
        <w:rPr>
          <w:lang w:val="fr-FR"/>
        </w:rPr>
        <w:t xml:space="preserve">Auteur : Nina Dziatzko, </w:t>
      </w:r>
      <w:r w:rsidRPr="00603883">
        <w:rPr>
          <w:lang w:val="fr-FR"/>
        </w:rPr>
        <w:t>nina.dziatzko@gmx.de</w:t>
      </w:r>
      <w:r>
        <w:rPr>
          <w:lang w:val="fr-FR"/>
        </w:rPr>
        <w:t>, +49 (0)173/6591771</w:t>
      </w:r>
      <w:r>
        <w:rPr>
          <w:rStyle w:val="Appelnotedebasdep"/>
          <w:lang w:val="fr-FR"/>
        </w:rPr>
        <w:footnoteReference w:id="1"/>
      </w:r>
    </w:p>
    <w:p w:rsidR="003A4A8C" w:rsidRPr="003A4A8C" w:rsidRDefault="003A4A8C" w:rsidP="003A4A8C">
      <w:pPr>
        <w:rPr>
          <w:lang w:val="fr-FR"/>
        </w:rPr>
      </w:pPr>
    </w:p>
    <w:p w:rsidR="004704C2" w:rsidRDefault="004704C2" w:rsidP="003A4A8C">
      <w:pPr>
        <w:pStyle w:val="Titre2"/>
        <w:rPr>
          <w:lang w:val="fr-FR"/>
        </w:rPr>
      </w:pPr>
      <w:r>
        <w:rPr>
          <w:lang w:val="fr-FR"/>
        </w:rPr>
        <w:t>Introduction</w:t>
      </w:r>
    </w:p>
    <w:p w:rsidR="004704C2" w:rsidRPr="00C079E7" w:rsidRDefault="004704C2" w:rsidP="004704C2">
      <w:pPr>
        <w:rPr>
          <w:lang w:val="fr-FR"/>
        </w:rPr>
      </w:pPr>
      <w:r w:rsidRPr="00C079E7">
        <w:rPr>
          <w:lang w:val="fr-FR"/>
        </w:rPr>
        <w:t>Les sites internet sont devenus le premier point de contact entre une entreprise et son public</w:t>
      </w:r>
      <w:r w:rsidR="00F23FEE" w:rsidRPr="00C079E7">
        <w:rPr>
          <w:lang w:val="fr-FR"/>
        </w:rPr>
        <w:t>, soit disant sa carte de visite</w:t>
      </w:r>
      <w:r w:rsidR="00F23FEE" w:rsidRPr="00C079E7">
        <w:rPr>
          <w:rStyle w:val="Appelnotedebasdep"/>
          <w:lang w:val="fr-FR"/>
        </w:rPr>
        <w:footnoteReference w:id="2"/>
      </w:r>
      <w:r w:rsidR="008A7437">
        <w:rPr>
          <w:lang w:val="fr-FR"/>
        </w:rPr>
        <w:t> : que ce soi</w:t>
      </w:r>
      <w:r w:rsidRPr="00C079E7">
        <w:rPr>
          <w:lang w:val="fr-FR"/>
        </w:rPr>
        <w:t>t</w:t>
      </w:r>
      <w:r w:rsidR="008A7437">
        <w:rPr>
          <w:lang w:val="fr-FR"/>
        </w:rPr>
        <w:t xml:space="preserve"> pour se présenter auprès de</w:t>
      </w:r>
      <w:r w:rsidRPr="00C079E7">
        <w:rPr>
          <w:lang w:val="fr-FR"/>
        </w:rPr>
        <w:t xml:space="preserve"> ses actionnaires, ses clients, ses</w:t>
      </w:r>
      <w:r w:rsidR="002D10B2" w:rsidRPr="00C079E7">
        <w:rPr>
          <w:lang w:val="fr-FR"/>
        </w:rPr>
        <w:t xml:space="preserve"> </w:t>
      </w:r>
      <w:r w:rsidR="002D10B2" w:rsidRPr="00504E12">
        <w:rPr>
          <w:lang w:val="fr-FR"/>
        </w:rPr>
        <w:t xml:space="preserve">employés ou des personnes en recherche </w:t>
      </w:r>
      <w:r w:rsidR="00504E12" w:rsidRPr="00504E12">
        <w:rPr>
          <w:lang w:val="fr-FR"/>
        </w:rPr>
        <w:t>d’</w:t>
      </w:r>
      <w:r w:rsidR="002D10B2" w:rsidRPr="00504E12">
        <w:rPr>
          <w:lang w:val="fr-FR"/>
        </w:rPr>
        <w:t>emploi</w:t>
      </w:r>
      <w:r w:rsidRPr="00504E12">
        <w:rPr>
          <w:lang w:val="fr-FR"/>
        </w:rPr>
        <w:t>. Pour promouvoir son image de marque et pour</w:t>
      </w:r>
      <w:r w:rsidRPr="00C079E7">
        <w:rPr>
          <w:lang w:val="fr-FR"/>
        </w:rPr>
        <w:t xml:space="preserve"> faciliter le contact avec l’entreprise</w:t>
      </w:r>
      <w:r w:rsidR="00806432" w:rsidRPr="00C079E7">
        <w:rPr>
          <w:lang w:val="fr-FR"/>
        </w:rPr>
        <w:t>,</w:t>
      </w:r>
      <w:r w:rsidRPr="00C079E7">
        <w:rPr>
          <w:lang w:val="fr-FR"/>
        </w:rPr>
        <w:t xml:space="preserve"> il est important pour elle de bien développer son site web</w:t>
      </w:r>
      <w:r w:rsidR="00C454A0" w:rsidRPr="00C079E7">
        <w:rPr>
          <w:lang w:val="fr-FR"/>
        </w:rPr>
        <w:t xml:space="preserve"> qui complète de plus en plus le </w:t>
      </w:r>
      <w:r w:rsidR="00C454A0" w:rsidRPr="00504E12">
        <w:rPr>
          <w:lang w:val="fr-FR"/>
        </w:rPr>
        <w:t>recrut</w:t>
      </w:r>
      <w:r w:rsidR="00F16412" w:rsidRPr="00504E12">
        <w:rPr>
          <w:lang w:val="fr-FR"/>
        </w:rPr>
        <w:t>e</w:t>
      </w:r>
      <w:r w:rsidR="00C454A0" w:rsidRPr="00504E12">
        <w:rPr>
          <w:lang w:val="fr-FR"/>
        </w:rPr>
        <w:t>ment</w:t>
      </w:r>
      <w:r w:rsidR="00C454A0" w:rsidRPr="00C079E7">
        <w:rPr>
          <w:lang w:val="fr-FR"/>
        </w:rPr>
        <w:t xml:space="preserve"> classique : </w:t>
      </w:r>
      <w:r w:rsidR="00C454A0" w:rsidRPr="00C079E7">
        <w:rPr>
          <w:rFonts w:hint="eastAsia"/>
          <w:lang w:val="fr-FR"/>
        </w:rPr>
        <w:t>«</w:t>
      </w:r>
      <w:r w:rsidR="00C454A0" w:rsidRPr="00C079E7">
        <w:rPr>
          <w:lang w:val="fr-FR"/>
        </w:rPr>
        <w:t xml:space="preserve"> So </w:t>
      </w:r>
      <w:proofErr w:type="spellStart"/>
      <w:r w:rsidR="00C454A0" w:rsidRPr="00C079E7">
        <w:rPr>
          <w:lang w:val="fr-FR"/>
        </w:rPr>
        <w:t>werden</w:t>
      </w:r>
      <w:proofErr w:type="spellEnd"/>
      <w:r w:rsidR="00C454A0" w:rsidRPr="00C079E7">
        <w:rPr>
          <w:lang w:val="fr-FR"/>
        </w:rPr>
        <w:t xml:space="preserve"> </w:t>
      </w:r>
      <w:proofErr w:type="spellStart"/>
      <w:r w:rsidR="00C454A0" w:rsidRPr="00C079E7">
        <w:rPr>
          <w:lang w:val="fr-FR"/>
        </w:rPr>
        <w:t>neben</w:t>
      </w:r>
      <w:proofErr w:type="spellEnd"/>
      <w:r w:rsidR="00C454A0" w:rsidRPr="00C079E7">
        <w:rPr>
          <w:lang w:val="fr-FR"/>
        </w:rPr>
        <w:t xml:space="preserve"> den </w:t>
      </w:r>
      <w:proofErr w:type="spellStart"/>
      <w:r w:rsidR="00C454A0" w:rsidRPr="00C079E7">
        <w:rPr>
          <w:lang w:val="fr-FR"/>
        </w:rPr>
        <w:t>klassischen</w:t>
      </w:r>
      <w:proofErr w:type="spellEnd"/>
      <w:r w:rsidR="00C454A0" w:rsidRPr="00C079E7">
        <w:rPr>
          <w:lang w:val="fr-FR"/>
        </w:rPr>
        <w:t xml:space="preserve"> </w:t>
      </w:r>
      <w:proofErr w:type="spellStart"/>
      <w:r w:rsidR="00C454A0" w:rsidRPr="00C079E7">
        <w:rPr>
          <w:lang w:val="fr-FR"/>
        </w:rPr>
        <w:t>Rekrutierungswegen</w:t>
      </w:r>
      <w:proofErr w:type="spellEnd"/>
      <w:r w:rsidR="00C454A0" w:rsidRPr="00C079E7">
        <w:rPr>
          <w:lang w:val="fr-FR"/>
        </w:rPr>
        <w:t xml:space="preserve">, </w:t>
      </w:r>
      <w:proofErr w:type="spellStart"/>
      <w:r w:rsidR="00C454A0" w:rsidRPr="00C079E7">
        <w:rPr>
          <w:lang w:val="fr-FR"/>
        </w:rPr>
        <w:t>wie</w:t>
      </w:r>
      <w:proofErr w:type="spellEnd"/>
      <w:r w:rsidR="00C454A0" w:rsidRPr="00C079E7">
        <w:rPr>
          <w:lang w:val="fr-FR"/>
        </w:rPr>
        <w:t xml:space="preserve"> </w:t>
      </w:r>
      <w:proofErr w:type="spellStart"/>
      <w:r w:rsidR="00C454A0" w:rsidRPr="00C079E7">
        <w:rPr>
          <w:lang w:val="fr-FR"/>
        </w:rPr>
        <w:t>Printanzeigen</w:t>
      </w:r>
      <w:proofErr w:type="spellEnd"/>
      <w:r w:rsidR="00C454A0" w:rsidRPr="00C079E7">
        <w:rPr>
          <w:lang w:val="fr-FR"/>
        </w:rPr>
        <w:t xml:space="preserve">, </w:t>
      </w:r>
      <w:proofErr w:type="spellStart"/>
      <w:r w:rsidR="00C454A0" w:rsidRPr="00C079E7">
        <w:rPr>
          <w:lang w:val="fr-FR"/>
        </w:rPr>
        <w:t>Messen</w:t>
      </w:r>
      <w:proofErr w:type="spellEnd"/>
      <w:r w:rsidR="00C454A0" w:rsidRPr="00C079E7">
        <w:rPr>
          <w:lang w:val="fr-FR"/>
        </w:rPr>
        <w:t xml:space="preserve"> </w:t>
      </w:r>
      <w:proofErr w:type="spellStart"/>
      <w:r w:rsidR="00C454A0" w:rsidRPr="00C079E7">
        <w:rPr>
          <w:lang w:val="fr-FR"/>
        </w:rPr>
        <w:t>und</w:t>
      </w:r>
      <w:proofErr w:type="spellEnd"/>
      <w:r w:rsidR="00C454A0" w:rsidRPr="00C079E7">
        <w:rPr>
          <w:lang w:val="fr-FR"/>
        </w:rPr>
        <w:t xml:space="preserve"> </w:t>
      </w:r>
      <w:proofErr w:type="spellStart"/>
      <w:r w:rsidR="00C454A0" w:rsidRPr="00C079E7">
        <w:rPr>
          <w:lang w:val="fr-FR"/>
        </w:rPr>
        <w:t>Hochschulveranstaltungen</w:t>
      </w:r>
      <w:proofErr w:type="spellEnd"/>
      <w:r w:rsidR="00C454A0" w:rsidRPr="00C079E7">
        <w:rPr>
          <w:lang w:val="fr-FR"/>
        </w:rPr>
        <w:t xml:space="preserve">, </w:t>
      </w:r>
      <w:proofErr w:type="spellStart"/>
      <w:r w:rsidR="00C454A0" w:rsidRPr="00C079E7">
        <w:rPr>
          <w:lang w:val="fr-FR"/>
        </w:rPr>
        <w:t>verst</w:t>
      </w:r>
      <w:r w:rsidR="00C454A0" w:rsidRPr="00C079E7">
        <w:rPr>
          <w:rFonts w:hint="eastAsia"/>
          <w:lang w:val="fr-FR"/>
        </w:rPr>
        <w:t>ä</w:t>
      </w:r>
      <w:r w:rsidR="00C454A0" w:rsidRPr="00C079E7">
        <w:rPr>
          <w:lang w:val="fr-FR"/>
        </w:rPr>
        <w:t>rkt</w:t>
      </w:r>
      <w:proofErr w:type="spellEnd"/>
      <w:r w:rsidR="00C454A0" w:rsidRPr="00C079E7">
        <w:rPr>
          <w:lang w:val="fr-FR"/>
        </w:rPr>
        <w:t xml:space="preserve"> die </w:t>
      </w:r>
      <w:proofErr w:type="spellStart"/>
      <w:r w:rsidR="00C454A0" w:rsidRPr="00C079E7">
        <w:rPr>
          <w:lang w:val="fr-FR"/>
        </w:rPr>
        <w:t>M</w:t>
      </w:r>
      <w:r w:rsidR="00C454A0" w:rsidRPr="00C079E7">
        <w:rPr>
          <w:rFonts w:hint="eastAsia"/>
          <w:lang w:val="fr-FR"/>
        </w:rPr>
        <w:t>ö</w:t>
      </w:r>
      <w:r w:rsidR="00C454A0" w:rsidRPr="00C079E7">
        <w:rPr>
          <w:lang w:val="fr-FR"/>
        </w:rPr>
        <w:t>glichkeiten</w:t>
      </w:r>
      <w:proofErr w:type="spellEnd"/>
      <w:r w:rsidR="00C454A0" w:rsidRPr="00C079E7">
        <w:rPr>
          <w:lang w:val="fr-FR"/>
        </w:rPr>
        <w:t xml:space="preserve"> des </w:t>
      </w:r>
      <w:proofErr w:type="spellStart"/>
      <w:r w:rsidR="00C454A0" w:rsidRPr="00C079E7">
        <w:rPr>
          <w:lang w:val="fr-FR"/>
        </w:rPr>
        <w:t>Internets</w:t>
      </w:r>
      <w:proofErr w:type="spellEnd"/>
      <w:r w:rsidR="00C454A0" w:rsidRPr="00C079E7">
        <w:rPr>
          <w:lang w:val="fr-FR"/>
        </w:rPr>
        <w:t xml:space="preserve"> </w:t>
      </w:r>
      <w:proofErr w:type="spellStart"/>
      <w:r w:rsidR="00C454A0" w:rsidRPr="00C079E7">
        <w:rPr>
          <w:lang w:val="fr-FR"/>
        </w:rPr>
        <w:t>genutzt</w:t>
      </w:r>
      <w:proofErr w:type="spellEnd"/>
      <w:r w:rsidR="00C454A0" w:rsidRPr="00C079E7">
        <w:rPr>
          <w:lang w:val="fr-FR"/>
        </w:rPr>
        <w:t xml:space="preserve"> </w:t>
      </w:r>
      <w:r w:rsidR="00C454A0" w:rsidRPr="00C079E7">
        <w:rPr>
          <w:rFonts w:hint="eastAsia"/>
          <w:lang w:val="fr-FR"/>
        </w:rPr>
        <w:t>»</w:t>
      </w:r>
      <w:r w:rsidR="00DB3126">
        <w:rPr>
          <w:lang w:val="fr-FR"/>
        </w:rPr>
        <w:t xml:space="preserve"> (traduction de l’auteur : Ainsi</w:t>
      </w:r>
      <w:r w:rsidR="006A0A91">
        <w:rPr>
          <w:lang w:val="fr-FR"/>
        </w:rPr>
        <w:t>,</w:t>
      </w:r>
      <w:r w:rsidR="00DB3126">
        <w:rPr>
          <w:lang w:val="fr-FR"/>
        </w:rPr>
        <w:t xml:space="preserve"> pour compléter le</w:t>
      </w:r>
      <w:r w:rsidR="006A0A91">
        <w:rPr>
          <w:lang w:val="fr-FR"/>
        </w:rPr>
        <w:t>s voies de</w:t>
      </w:r>
      <w:r w:rsidR="00DB3126">
        <w:rPr>
          <w:lang w:val="fr-FR"/>
        </w:rPr>
        <w:t xml:space="preserve"> recrutement classique</w:t>
      </w:r>
      <w:r w:rsidR="006A0A91">
        <w:rPr>
          <w:lang w:val="fr-FR"/>
        </w:rPr>
        <w:t>s</w:t>
      </w:r>
      <w:r w:rsidR="00DB3126">
        <w:rPr>
          <w:lang w:val="fr-FR"/>
        </w:rPr>
        <w:t xml:space="preserve"> comme les annonces de presse, les salons d’exposition et les forums emploi,</w:t>
      </w:r>
      <w:r w:rsidR="00D77646">
        <w:rPr>
          <w:lang w:val="fr-FR"/>
        </w:rPr>
        <w:t xml:space="preserve"> </w:t>
      </w:r>
      <w:r w:rsidR="006A0A91">
        <w:rPr>
          <w:lang w:val="fr-FR"/>
        </w:rPr>
        <w:t xml:space="preserve">les possibilités qu’offre </w:t>
      </w:r>
      <w:r w:rsidR="00D77646">
        <w:rPr>
          <w:lang w:val="fr-FR"/>
        </w:rPr>
        <w:t>internet sont de plus en plus</w:t>
      </w:r>
      <w:r w:rsidR="00F16412">
        <w:rPr>
          <w:lang w:val="fr-FR"/>
        </w:rPr>
        <w:t xml:space="preserve"> </w:t>
      </w:r>
      <w:r w:rsidR="00F16412" w:rsidRPr="00504E12">
        <w:rPr>
          <w:lang w:val="fr-FR"/>
        </w:rPr>
        <w:t>utilisées</w:t>
      </w:r>
      <w:r w:rsidR="00DB3126">
        <w:rPr>
          <w:lang w:val="fr-FR"/>
        </w:rPr>
        <w:t>)</w:t>
      </w:r>
      <w:r w:rsidR="00C454A0" w:rsidRPr="00C079E7">
        <w:rPr>
          <w:rStyle w:val="Appelnotedebasdep"/>
          <w:lang w:val="fr-FR"/>
        </w:rPr>
        <w:footnoteReference w:id="3"/>
      </w:r>
      <w:r w:rsidRPr="00C079E7">
        <w:rPr>
          <w:lang w:val="fr-FR"/>
        </w:rPr>
        <w:t>.</w:t>
      </w:r>
      <w:r w:rsidR="00C454A0" w:rsidRPr="00C079E7">
        <w:rPr>
          <w:lang w:val="fr-FR"/>
        </w:rPr>
        <w:t xml:space="preserve"> </w:t>
      </w:r>
      <w:r w:rsidR="00F16412" w:rsidRPr="00504E12">
        <w:rPr>
          <w:lang w:val="fr-FR"/>
        </w:rPr>
        <w:t>I</w:t>
      </w:r>
      <w:r w:rsidR="0074410D" w:rsidRPr="00504E12">
        <w:rPr>
          <w:lang w:val="fr-FR"/>
        </w:rPr>
        <w:t>nternet</w:t>
      </w:r>
      <w:r w:rsidR="0074410D">
        <w:rPr>
          <w:lang w:val="fr-FR"/>
        </w:rPr>
        <w:t xml:space="preserve"> offre l’avantage</w:t>
      </w:r>
      <w:r w:rsidR="00806432" w:rsidRPr="00C079E7">
        <w:rPr>
          <w:lang w:val="fr-FR"/>
        </w:rPr>
        <w:t xml:space="preserve"> </w:t>
      </w:r>
      <w:r w:rsidR="0074410D">
        <w:rPr>
          <w:lang w:val="fr-FR"/>
        </w:rPr>
        <w:t>à l’entreprise d’entrer facilement en</w:t>
      </w:r>
      <w:r w:rsidR="002D10B2" w:rsidRPr="00C079E7">
        <w:rPr>
          <w:lang w:val="fr-FR"/>
        </w:rPr>
        <w:t xml:space="preserve"> le</w:t>
      </w:r>
      <w:r w:rsidR="00806432" w:rsidRPr="00C079E7">
        <w:rPr>
          <w:lang w:val="fr-FR"/>
        </w:rPr>
        <w:t xml:space="preserve"> contact avec des personnes dans le monde entier. Ceci ouvre le groupe à un marché global et à un </w:t>
      </w:r>
      <w:r w:rsidR="00F16412" w:rsidRPr="00504E12">
        <w:rPr>
          <w:lang w:val="fr-FR"/>
        </w:rPr>
        <w:t>vivier</w:t>
      </w:r>
      <w:r w:rsidR="00F16412">
        <w:rPr>
          <w:lang w:val="fr-FR"/>
        </w:rPr>
        <w:t xml:space="preserve"> </w:t>
      </w:r>
      <w:r w:rsidR="00D0208D" w:rsidRPr="00C079E7">
        <w:rPr>
          <w:lang w:val="fr-FR"/>
        </w:rPr>
        <w:t xml:space="preserve">de candidats </w:t>
      </w:r>
      <w:r w:rsidR="00806432" w:rsidRPr="00C079E7">
        <w:rPr>
          <w:lang w:val="fr-FR"/>
        </w:rPr>
        <w:t>important pour les Ressources Humaines.</w:t>
      </w:r>
      <w:r w:rsidR="00D13633" w:rsidRPr="00C079E7">
        <w:rPr>
          <w:lang w:val="fr-FR"/>
        </w:rPr>
        <w:t xml:space="preserve"> Surtout </w:t>
      </w:r>
      <w:r w:rsidR="0069612F" w:rsidRPr="00C079E7">
        <w:rPr>
          <w:lang w:val="fr-FR"/>
        </w:rPr>
        <w:t xml:space="preserve">si nous considérons que l’employé est le capital le plus important de l’entreprise : </w:t>
      </w:r>
      <w:r w:rsidR="0069612F" w:rsidRPr="00C079E7">
        <w:rPr>
          <w:rFonts w:hint="eastAsia"/>
          <w:lang w:val="fr-FR"/>
        </w:rPr>
        <w:t>«</w:t>
      </w:r>
      <w:r w:rsidR="0069612F" w:rsidRPr="00C079E7">
        <w:rPr>
          <w:lang w:val="fr-FR"/>
        </w:rPr>
        <w:t xml:space="preserve"> Der </w:t>
      </w:r>
      <w:proofErr w:type="spellStart"/>
      <w:r w:rsidR="0069612F" w:rsidRPr="00C079E7">
        <w:rPr>
          <w:lang w:val="fr-FR"/>
        </w:rPr>
        <w:t>Mitarbeiter</w:t>
      </w:r>
      <w:proofErr w:type="spellEnd"/>
      <w:r w:rsidR="0069612F" w:rsidRPr="00C079E7">
        <w:rPr>
          <w:lang w:val="fr-FR"/>
        </w:rPr>
        <w:t xml:space="preserve"> </w:t>
      </w:r>
      <w:proofErr w:type="spellStart"/>
      <w:r w:rsidR="0069612F" w:rsidRPr="00C079E7">
        <w:rPr>
          <w:lang w:val="fr-FR"/>
        </w:rPr>
        <w:t>ist</w:t>
      </w:r>
      <w:proofErr w:type="spellEnd"/>
      <w:r w:rsidR="0069612F" w:rsidRPr="00C079E7">
        <w:rPr>
          <w:lang w:val="fr-FR"/>
        </w:rPr>
        <w:t xml:space="preserve"> </w:t>
      </w:r>
      <w:proofErr w:type="spellStart"/>
      <w:r w:rsidR="0069612F" w:rsidRPr="00C079E7">
        <w:rPr>
          <w:lang w:val="fr-FR"/>
        </w:rPr>
        <w:t>das</w:t>
      </w:r>
      <w:proofErr w:type="spellEnd"/>
      <w:r w:rsidR="0069612F" w:rsidRPr="00C079E7">
        <w:rPr>
          <w:lang w:val="fr-FR"/>
        </w:rPr>
        <w:t xml:space="preserve"> </w:t>
      </w:r>
      <w:proofErr w:type="spellStart"/>
      <w:r w:rsidR="0069612F" w:rsidRPr="00C079E7">
        <w:rPr>
          <w:lang w:val="fr-FR"/>
        </w:rPr>
        <w:t>wichtigste</w:t>
      </w:r>
      <w:proofErr w:type="spellEnd"/>
      <w:r w:rsidR="0069612F" w:rsidRPr="00C079E7">
        <w:rPr>
          <w:lang w:val="fr-FR"/>
        </w:rPr>
        <w:t xml:space="preserve"> </w:t>
      </w:r>
      <w:proofErr w:type="spellStart"/>
      <w:r w:rsidR="0069612F" w:rsidRPr="00C079E7">
        <w:rPr>
          <w:lang w:val="fr-FR"/>
        </w:rPr>
        <w:t>Kapital</w:t>
      </w:r>
      <w:proofErr w:type="spellEnd"/>
      <w:r w:rsidR="0069612F" w:rsidRPr="00C079E7">
        <w:rPr>
          <w:lang w:val="fr-FR"/>
        </w:rPr>
        <w:t xml:space="preserve"> </w:t>
      </w:r>
      <w:proofErr w:type="spellStart"/>
      <w:r w:rsidR="0069612F" w:rsidRPr="00C079E7">
        <w:rPr>
          <w:lang w:val="fr-FR"/>
        </w:rPr>
        <w:t>eines</w:t>
      </w:r>
      <w:proofErr w:type="spellEnd"/>
      <w:r w:rsidR="0069612F" w:rsidRPr="00C079E7">
        <w:rPr>
          <w:lang w:val="fr-FR"/>
        </w:rPr>
        <w:t xml:space="preserve"> </w:t>
      </w:r>
      <w:proofErr w:type="spellStart"/>
      <w:r w:rsidR="0069612F" w:rsidRPr="00C079E7">
        <w:rPr>
          <w:lang w:val="fr-FR"/>
        </w:rPr>
        <w:t>Unternehmens</w:t>
      </w:r>
      <w:proofErr w:type="spellEnd"/>
      <w:r w:rsidR="0069612F" w:rsidRPr="00C079E7">
        <w:rPr>
          <w:lang w:val="fr-FR"/>
        </w:rPr>
        <w:t xml:space="preserve"> </w:t>
      </w:r>
      <w:r w:rsidR="0069612F" w:rsidRPr="00C079E7">
        <w:rPr>
          <w:rFonts w:hint="eastAsia"/>
          <w:lang w:val="fr-FR"/>
        </w:rPr>
        <w:t>»</w:t>
      </w:r>
      <w:r w:rsidR="0069612F" w:rsidRPr="00C079E7">
        <w:rPr>
          <w:rStyle w:val="Appelnotedebasdep"/>
          <w:lang w:val="fr-FR"/>
        </w:rPr>
        <w:footnoteReference w:id="4"/>
      </w:r>
      <w:r w:rsidR="00D13633" w:rsidRPr="00C079E7">
        <w:rPr>
          <w:lang w:val="fr-FR"/>
        </w:rPr>
        <w:t xml:space="preserve">. </w:t>
      </w:r>
      <w:proofErr w:type="spellStart"/>
      <w:r w:rsidR="00D13633" w:rsidRPr="00C079E7">
        <w:rPr>
          <w:lang w:val="fr-FR"/>
        </w:rPr>
        <w:t>Scholz</w:t>
      </w:r>
      <w:proofErr w:type="spellEnd"/>
      <w:r w:rsidR="00D13633" w:rsidRPr="00C079E7">
        <w:rPr>
          <w:lang w:val="fr-FR"/>
        </w:rPr>
        <w:t xml:space="preserve"> donne six raisons </w:t>
      </w:r>
      <w:r w:rsidR="009F5462" w:rsidRPr="00504E12">
        <w:rPr>
          <w:lang w:val="fr-FR"/>
        </w:rPr>
        <w:t>majeure</w:t>
      </w:r>
      <w:r w:rsidR="00F16412" w:rsidRPr="00504E12">
        <w:rPr>
          <w:lang w:val="fr-FR"/>
        </w:rPr>
        <w:t>s</w:t>
      </w:r>
      <w:r w:rsidR="009F5462">
        <w:rPr>
          <w:lang w:val="fr-FR"/>
        </w:rPr>
        <w:t xml:space="preserve"> pour la pénurie de </w:t>
      </w:r>
      <w:r w:rsidR="00F16412" w:rsidRPr="00504E12">
        <w:rPr>
          <w:lang w:val="fr-FR"/>
        </w:rPr>
        <w:t>candidats</w:t>
      </w:r>
      <w:r w:rsidR="00FC046A">
        <w:rPr>
          <w:rStyle w:val="Appelnotedebasdep"/>
          <w:lang w:val="fr-FR"/>
        </w:rPr>
        <w:footnoteReference w:id="5"/>
      </w:r>
      <w:r w:rsidR="00FC046A">
        <w:rPr>
          <w:lang w:val="fr-FR"/>
        </w:rPr>
        <w:t xml:space="preserve"> </w:t>
      </w:r>
      <w:r w:rsidR="009F5462">
        <w:rPr>
          <w:lang w:val="fr-FR"/>
        </w:rPr>
        <w:t>qui règne malgré les possibilités mises à disposition</w:t>
      </w:r>
      <w:r w:rsidR="00D13633" w:rsidRPr="00C079E7">
        <w:rPr>
          <w:rStyle w:val="Appelnotedebasdep"/>
          <w:lang w:val="fr-FR"/>
        </w:rPr>
        <w:footnoteReference w:id="6"/>
      </w:r>
      <w:r w:rsidR="00D13633" w:rsidRPr="00C079E7">
        <w:rPr>
          <w:lang w:val="fr-FR"/>
        </w:rPr>
        <w:t> :</w:t>
      </w:r>
    </w:p>
    <w:p w:rsidR="00D13633" w:rsidRPr="00C079E7" w:rsidRDefault="00D13633" w:rsidP="00D13633">
      <w:pPr>
        <w:pStyle w:val="Paragraphedeliste"/>
        <w:numPr>
          <w:ilvl w:val="0"/>
          <w:numId w:val="6"/>
        </w:numPr>
        <w:rPr>
          <w:lang w:val="fr-FR"/>
        </w:rPr>
      </w:pPr>
      <w:r w:rsidRPr="00C079E7">
        <w:rPr>
          <w:lang w:val="fr-FR"/>
        </w:rPr>
        <w:t>Manque de recrutement de jeunes diplômés</w:t>
      </w:r>
    </w:p>
    <w:p w:rsidR="00D13633" w:rsidRPr="00C079E7" w:rsidRDefault="00D13633" w:rsidP="00D13633">
      <w:pPr>
        <w:pStyle w:val="Paragraphedeliste"/>
        <w:numPr>
          <w:ilvl w:val="0"/>
          <w:numId w:val="6"/>
        </w:numPr>
        <w:rPr>
          <w:lang w:val="fr-FR"/>
        </w:rPr>
      </w:pPr>
      <w:r w:rsidRPr="00C079E7">
        <w:rPr>
          <w:lang w:val="fr-FR"/>
        </w:rPr>
        <w:t>Beaucoup de licenciements</w:t>
      </w:r>
    </w:p>
    <w:p w:rsidR="00D13633" w:rsidRPr="00C079E7" w:rsidRDefault="00D13633" w:rsidP="00D13633">
      <w:pPr>
        <w:pStyle w:val="Paragraphedeliste"/>
        <w:numPr>
          <w:ilvl w:val="0"/>
          <w:numId w:val="6"/>
        </w:numPr>
        <w:rPr>
          <w:lang w:val="fr-FR"/>
        </w:rPr>
      </w:pPr>
      <w:r w:rsidRPr="00C079E7">
        <w:rPr>
          <w:lang w:val="fr-FR"/>
        </w:rPr>
        <w:t>Rationalisation du personnel et des coûts</w:t>
      </w:r>
    </w:p>
    <w:p w:rsidR="00D13633" w:rsidRPr="00C079E7" w:rsidRDefault="00D13633" w:rsidP="00D13633">
      <w:pPr>
        <w:pStyle w:val="Paragraphedeliste"/>
        <w:numPr>
          <w:ilvl w:val="0"/>
          <w:numId w:val="6"/>
        </w:numPr>
        <w:rPr>
          <w:lang w:val="fr-FR"/>
        </w:rPr>
      </w:pPr>
      <w:r w:rsidRPr="00C079E7">
        <w:rPr>
          <w:lang w:val="fr-FR"/>
        </w:rPr>
        <w:t>Suite de l’essor économique</w:t>
      </w:r>
    </w:p>
    <w:p w:rsidR="00D13633" w:rsidRPr="00C079E7" w:rsidRDefault="00D13633" w:rsidP="00D13633">
      <w:pPr>
        <w:pStyle w:val="Paragraphedeliste"/>
        <w:numPr>
          <w:ilvl w:val="0"/>
          <w:numId w:val="6"/>
        </w:numPr>
        <w:rPr>
          <w:lang w:val="fr-FR"/>
        </w:rPr>
      </w:pPr>
      <w:r w:rsidRPr="00C079E7">
        <w:rPr>
          <w:lang w:val="fr-FR"/>
        </w:rPr>
        <w:t>Peu de soutien de jeunes talents</w:t>
      </w:r>
    </w:p>
    <w:p w:rsidR="00D13633" w:rsidRPr="00C079E7" w:rsidRDefault="00D13633" w:rsidP="00D13633">
      <w:pPr>
        <w:pStyle w:val="Paragraphedeliste"/>
        <w:numPr>
          <w:ilvl w:val="0"/>
          <w:numId w:val="6"/>
        </w:numPr>
        <w:rPr>
          <w:lang w:val="fr-FR"/>
        </w:rPr>
      </w:pPr>
      <w:r w:rsidRPr="00C079E7">
        <w:rPr>
          <w:lang w:val="fr-FR"/>
        </w:rPr>
        <w:t>Beaucoup de changements de postes (</w:t>
      </w:r>
      <w:proofErr w:type="spellStart"/>
      <w:r w:rsidRPr="00C079E7">
        <w:rPr>
          <w:lang w:val="fr-FR"/>
        </w:rPr>
        <w:t>dûs</w:t>
      </w:r>
      <w:proofErr w:type="spellEnd"/>
      <w:r w:rsidRPr="00C079E7">
        <w:rPr>
          <w:lang w:val="fr-FR"/>
        </w:rPr>
        <w:t xml:space="preserve"> à l’essor économique)</w:t>
      </w:r>
    </w:p>
    <w:p w:rsidR="00D13633" w:rsidRPr="00C079E7" w:rsidRDefault="00D13633" w:rsidP="00D13633">
      <w:pPr>
        <w:rPr>
          <w:lang w:val="fr-FR"/>
        </w:rPr>
      </w:pPr>
      <w:r w:rsidRPr="00C079E7">
        <w:rPr>
          <w:lang w:val="fr-FR"/>
        </w:rPr>
        <w:t xml:space="preserve">Même si l’article cité date de 2008, nous pouvons constater que ce cycle se reproduit </w:t>
      </w:r>
      <w:r w:rsidR="00F16412" w:rsidRPr="00504E12">
        <w:rPr>
          <w:lang w:val="fr-FR"/>
        </w:rPr>
        <w:t>encore</w:t>
      </w:r>
      <w:r w:rsidR="00F16412">
        <w:rPr>
          <w:lang w:val="fr-FR"/>
        </w:rPr>
        <w:t xml:space="preserve"> </w:t>
      </w:r>
      <w:r w:rsidRPr="00C079E7">
        <w:rPr>
          <w:lang w:val="fr-FR"/>
        </w:rPr>
        <w:t>en 2011 et que des solutions n’ont toujours pas été trouvées.</w:t>
      </w:r>
      <w:r w:rsidR="008202D3" w:rsidRPr="00C079E7">
        <w:rPr>
          <w:lang w:val="fr-FR"/>
        </w:rPr>
        <w:t xml:space="preserve"> La plupart des entreprises réagissent aux </w:t>
      </w:r>
      <w:r w:rsidR="008202D3" w:rsidRPr="00C079E7">
        <w:rPr>
          <w:lang w:val="fr-FR"/>
        </w:rPr>
        <w:lastRenderedPageBreak/>
        <w:t xml:space="preserve">évolutions économiques sans opérer de manière proactive. </w:t>
      </w:r>
      <w:r w:rsidR="00972E72" w:rsidRPr="00C079E7">
        <w:rPr>
          <w:lang w:val="fr-FR"/>
        </w:rPr>
        <w:t xml:space="preserve">La solution selon </w:t>
      </w:r>
      <w:proofErr w:type="spellStart"/>
      <w:r w:rsidR="00972E72" w:rsidRPr="00C079E7">
        <w:rPr>
          <w:lang w:val="fr-FR"/>
        </w:rPr>
        <w:t>Scholz</w:t>
      </w:r>
      <w:proofErr w:type="spellEnd"/>
      <w:r w:rsidR="00972E72" w:rsidRPr="00C079E7">
        <w:rPr>
          <w:lang w:val="fr-FR"/>
        </w:rPr>
        <w:t xml:space="preserve"> serait effectivement d’attacher les employés à leur entreprise afin d’éviter trop de départs.</w:t>
      </w:r>
      <w:r w:rsidR="00C75994" w:rsidRPr="00C079E7">
        <w:rPr>
          <w:lang w:val="fr-FR"/>
        </w:rPr>
        <w:t xml:space="preserve"> Cette forme d’</w:t>
      </w:r>
      <w:r w:rsidR="00DB18B7">
        <w:rPr>
          <w:lang w:val="fr-FR"/>
        </w:rPr>
        <w:t xml:space="preserve"> « Employer </w:t>
      </w:r>
      <w:proofErr w:type="spellStart"/>
      <w:r w:rsidR="00DB18B7">
        <w:rPr>
          <w:lang w:val="fr-FR"/>
        </w:rPr>
        <w:t>B</w:t>
      </w:r>
      <w:r w:rsidR="00C75994" w:rsidRPr="00C079E7">
        <w:rPr>
          <w:lang w:val="fr-FR"/>
        </w:rPr>
        <w:t>randing</w:t>
      </w:r>
      <w:proofErr w:type="spellEnd"/>
      <w:r w:rsidR="00DB18B7">
        <w:rPr>
          <w:lang w:val="fr-FR"/>
        </w:rPr>
        <w:t> »</w:t>
      </w:r>
      <w:r w:rsidR="001C444E">
        <w:rPr>
          <w:rStyle w:val="Appelnotedebasdep"/>
          <w:lang w:val="fr-FR"/>
        </w:rPr>
        <w:footnoteReference w:id="7"/>
      </w:r>
      <w:r w:rsidR="00675259">
        <w:rPr>
          <w:lang w:val="fr-FR"/>
        </w:rPr>
        <w:t xml:space="preserve"> </w:t>
      </w:r>
      <w:r w:rsidR="00C75994" w:rsidRPr="00C079E7">
        <w:rPr>
          <w:lang w:val="fr-FR"/>
        </w:rPr>
        <w:t xml:space="preserve">est soutenue par la présence sur internet : l’entreprise propose un contenu intéressant, </w:t>
      </w:r>
      <w:r w:rsidR="00A91879" w:rsidRPr="00C079E7">
        <w:rPr>
          <w:lang w:val="fr-FR"/>
        </w:rPr>
        <w:t>facilite l’accès à l’information tout en créant une image de marque générant des émotion</w:t>
      </w:r>
      <w:r w:rsidR="00DC4E41">
        <w:rPr>
          <w:lang w:val="fr-FR"/>
        </w:rPr>
        <w:t xml:space="preserve">s auprès des collaborateurs. Ceci </w:t>
      </w:r>
      <w:r w:rsidR="00A91879" w:rsidRPr="00C079E7">
        <w:rPr>
          <w:lang w:val="fr-FR"/>
        </w:rPr>
        <w:t>explique la création de la formule CUBE présentée ci-dessous destinée à améliorer la présence sur in</w:t>
      </w:r>
      <w:r w:rsidR="00DC4E41">
        <w:rPr>
          <w:lang w:val="fr-FR"/>
        </w:rPr>
        <w:t>ternet d’une entreprise, en particulier le site des Ressources Humaines destiné à attirer les candidats et collaborateurs</w:t>
      </w:r>
      <w:r w:rsidR="00A91879" w:rsidRPr="00C079E7">
        <w:rPr>
          <w:lang w:val="fr-FR"/>
        </w:rPr>
        <w:t xml:space="preserve">. </w:t>
      </w:r>
      <w:r w:rsidR="0086325B">
        <w:rPr>
          <w:lang w:val="fr-FR"/>
        </w:rPr>
        <w:t>Grâce à cet outil</w:t>
      </w:r>
      <w:r w:rsidR="00A91879" w:rsidRPr="00C079E7">
        <w:rPr>
          <w:lang w:val="fr-FR"/>
        </w:rPr>
        <w:t xml:space="preserve"> les entreprises peuvent évaluer et comparer leur score avec la concurrence. Ce n’est qu’un début, mais si les entreprises veulent </w:t>
      </w:r>
      <w:r w:rsidR="00F16412" w:rsidRPr="00504E12">
        <w:rPr>
          <w:lang w:val="fr-FR"/>
        </w:rPr>
        <w:t>recruter</w:t>
      </w:r>
      <w:r w:rsidR="00F16412">
        <w:rPr>
          <w:lang w:val="fr-FR"/>
        </w:rPr>
        <w:t xml:space="preserve"> </w:t>
      </w:r>
      <w:r w:rsidR="00A91879" w:rsidRPr="00C079E7">
        <w:rPr>
          <w:lang w:val="fr-FR"/>
        </w:rPr>
        <w:t xml:space="preserve">les talents </w:t>
      </w:r>
      <w:r w:rsidR="00660892">
        <w:rPr>
          <w:lang w:val="fr-FR"/>
        </w:rPr>
        <w:t>de demain</w:t>
      </w:r>
      <w:r w:rsidR="00A91879" w:rsidRPr="00C079E7">
        <w:rPr>
          <w:lang w:val="fr-FR"/>
        </w:rPr>
        <w:t xml:space="preserve"> to</w:t>
      </w:r>
      <w:r w:rsidR="00660892">
        <w:rPr>
          <w:lang w:val="fr-FR"/>
        </w:rPr>
        <w:t xml:space="preserve">ut en </w:t>
      </w:r>
      <w:r w:rsidR="00F16412" w:rsidRPr="00504E12">
        <w:rPr>
          <w:lang w:val="fr-FR"/>
        </w:rPr>
        <w:t>préservant</w:t>
      </w:r>
      <w:r w:rsidR="00660892">
        <w:rPr>
          <w:lang w:val="fr-FR"/>
        </w:rPr>
        <w:t xml:space="preserve"> les talents d’aujourd’hui </w:t>
      </w:r>
      <w:r w:rsidR="00A91879" w:rsidRPr="00C079E7">
        <w:rPr>
          <w:lang w:val="fr-FR"/>
        </w:rPr>
        <w:t>dans leur entreprise c’est un investissement nécessaire pour se rendre unique</w:t>
      </w:r>
      <w:r w:rsidR="009C4651">
        <w:rPr>
          <w:rStyle w:val="Appelnotedebasdep"/>
          <w:lang w:val="fr-FR"/>
        </w:rPr>
        <w:footnoteReference w:id="8"/>
      </w:r>
      <w:r w:rsidR="00A91879" w:rsidRPr="00C079E7">
        <w:rPr>
          <w:lang w:val="fr-FR"/>
        </w:rPr>
        <w:t xml:space="preserve">. </w:t>
      </w:r>
    </w:p>
    <w:p w:rsidR="003C068D" w:rsidRPr="00C079E7" w:rsidRDefault="00814EC0" w:rsidP="004704C2">
      <w:pPr>
        <w:rPr>
          <w:lang w:val="fr-FR"/>
        </w:rPr>
      </w:pPr>
      <w:r w:rsidRPr="00C079E7">
        <w:rPr>
          <w:lang w:val="fr-FR"/>
        </w:rPr>
        <w:t>Les constructeurs automobiles jouent un rôle import</w:t>
      </w:r>
      <w:r w:rsidR="008109F1" w:rsidRPr="00C079E7">
        <w:rPr>
          <w:lang w:val="fr-FR"/>
        </w:rPr>
        <w:t>ant dans l’industrie allemande. Le secteur de l’industrie</w:t>
      </w:r>
      <w:r w:rsidR="00753DD9">
        <w:rPr>
          <w:lang w:val="fr-FR"/>
        </w:rPr>
        <w:t>, dont l’automobile fait partie,</w:t>
      </w:r>
      <w:r w:rsidR="008109F1" w:rsidRPr="00C079E7">
        <w:rPr>
          <w:lang w:val="fr-FR"/>
        </w:rPr>
        <w:t xml:space="preserve"> représentait en 2010 23,7% du PIB</w:t>
      </w:r>
      <w:r w:rsidR="008109F1" w:rsidRPr="00C079E7">
        <w:rPr>
          <w:rStyle w:val="Appelnotedebasdep"/>
          <w:lang w:val="fr-FR"/>
        </w:rPr>
        <w:footnoteReference w:id="9"/>
      </w:r>
      <w:r w:rsidR="00771E42" w:rsidRPr="00C079E7">
        <w:rPr>
          <w:lang w:val="fr-FR"/>
        </w:rPr>
        <w:t xml:space="preserve">. </w:t>
      </w:r>
      <w:r w:rsidR="00250B81" w:rsidRPr="00C079E7">
        <w:rPr>
          <w:lang w:val="fr-FR"/>
        </w:rPr>
        <w:t xml:space="preserve">Ce qui est particulièrement intéressant c’est que le secteur automobile est sujet à de nombreuses influences. </w:t>
      </w:r>
      <w:r w:rsidR="006931E5" w:rsidRPr="00504E12">
        <w:rPr>
          <w:lang w:val="fr-FR"/>
        </w:rPr>
        <w:t>Les</w:t>
      </w:r>
      <w:r w:rsidR="006931E5">
        <w:rPr>
          <w:lang w:val="fr-FR"/>
        </w:rPr>
        <w:t xml:space="preserve"> </w:t>
      </w:r>
      <w:r w:rsidR="00250B81" w:rsidRPr="00C079E7">
        <w:rPr>
          <w:lang w:val="fr-FR"/>
        </w:rPr>
        <w:t>entreprises doivent respecter des normes européennes</w:t>
      </w:r>
      <w:r w:rsidR="008C646E" w:rsidRPr="00C079E7">
        <w:rPr>
          <w:rStyle w:val="Appelnotedebasdep"/>
          <w:lang w:val="fr-FR"/>
        </w:rPr>
        <w:footnoteReference w:id="10"/>
      </w:r>
      <w:r w:rsidR="0037027D" w:rsidRPr="00C079E7">
        <w:rPr>
          <w:lang w:val="fr-FR"/>
        </w:rPr>
        <w:t xml:space="preserve"> devant être adaptées au niveau national</w:t>
      </w:r>
      <w:r w:rsidR="003C068D" w:rsidRPr="00C079E7">
        <w:rPr>
          <w:lang w:val="fr-FR"/>
        </w:rPr>
        <w:t xml:space="preserve"> </w:t>
      </w:r>
      <w:r w:rsidR="006931E5" w:rsidRPr="00504E12">
        <w:rPr>
          <w:lang w:val="fr-FR"/>
        </w:rPr>
        <w:t>et même régionale : Certaines villes allemandes interdisent l’accès aux véhicules estimés trop polluant</w:t>
      </w:r>
      <w:r w:rsidR="00504E12">
        <w:rPr>
          <w:rStyle w:val="Appelnotedebasdep"/>
          <w:lang w:val="fr-FR"/>
        </w:rPr>
        <w:footnoteReference w:id="11"/>
      </w:r>
      <w:r w:rsidR="006931E5" w:rsidRPr="00504E12">
        <w:rPr>
          <w:lang w:val="fr-FR"/>
        </w:rPr>
        <w:t>. Ceci</w:t>
      </w:r>
      <w:r w:rsidR="006931E5">
        <w:rPr>
          <w:lang w:val="fr-FR"/>
        </w:rPr>
        <w:t xml:space="preserve"> </w:t>
      </w:r>
      <w:r w:rsidR="003C068D" w:rsidRPr="00C079E7">
        <w:rPr>
          <w:lang w:val="fr-FR"/>
        </w:rPr>
        <w:t xml:space="preserve">représente un réel défi </w:t>
      </w:r>
      <w:r w:rsidR="00887AC7">
        <w:rPr>
          <w:lang w:val="fr-FR"/>
        </w:rPr>
        <w:t>à relever par</w:t>
      </w:r>
      <w:r w:rsidR="003C068D" w:rsidRPr="00C079E7">
        <w:rPr>
          <w:lang w:val="fr-FR"/>
        </w:rPr>
        <w:t xml:space="preserve"> les constructeurs et les utilisateurs. En France, c’est plutôt l’Etat qui </w:t>
      </w:r>
      <w:r w:rsidR="0012716E">
        <w:rPr>
          <w:lang w:val="fr-FR"/>
        </w:rPr>
        <w:t>influence</w:t>
      </w:r>
      <w:r w:rsidR="003C068D" w:rsidRPr="00C079E7">
        <w:rPr>
          <w:lang w:val="fr-FR"/>
        </w:rPr>
        <w:t xml:space="preserve"> l’économie</w:t>
      </w:r>
      <w:r w:rsidR="006931E5">
        <w:rPr>
          <w:lang w:val="fr-FR"/>
        </w:rPr>
        <w:t xml:space="preserve">, </w:t>
      </w:r>
      <w:r w:rsidR="006931E5" w:rsidRPr="0059655D">
        <w:rPr>
          <w:lang w:val="fr-FR"/>
        </w:rPr>
        <w:t>avec par exemple des primes à la casse en contrepartie de l’achat d’un véhicule non-polluant</w:t>
      </w:r>
      <w:r w:rsidR="003C068D" w:rsidRPr="00C079E7">
        <w:rPr>
          <w:lang w:val="fr-FR"/>
        </w:rPr>
        <w:t xml:space="preserve">. Tous ces facteurs </w:t>
      </w:r>
      <w:r w:rsidR="00174200" w:rsidRPr="00C079E7">
        <w:rPr>
          <w:lang w:val="fr-FR"/>
        </w:rPr>
        <w:t>rendent la comparaison des constructeurs en Allemagne et en France particulièrement intéressant</w:t>
      </w:r>
      <w:r w:rsidR="00AE42D6">
        <w:rPr>
          <w:lang w:val="fr-FR"/>
        </w:rPr>
        <w:t>e</w:t>
      </w:r>
      <w:r w:rsidR="003C068D" w:rsidRPr="00C079E7">
        <w:rPr>
          <w:lang w:val="fr-FR"/>
        </w:rPr>
        <w:t>.</w:t>
      </w:r>
      <w:r w:rsidR="00A84920">
        <w:rPr>
          <w:lang w:val="fr-FR"/>
        </w:rPr>
        <w:t xml:space="preserve"> </w:t>
      </w:r>
      <w:r w:rsidR="00A05FEF">
        <w:rPr>
          <w:lang w:val="fr-FR"/>
        </w:rPr>
        <w:t xml:space="preserve">De plus, les groupes se </w:t>
      </w:r>
      <w:r w:rsidR="00174200" w:rsidRPr="00C079E7">
        <w:rPr>
          <w:lang w:val="fr-FR"/>
        </w:rPr>
        <w:t xml:space="preserve">trouvent </w:t>
      </w:r>
      <w:r w:rsidR="008E2939" w:rsidRPr="00C079E7">
        <w:rPr>
          <w:lang w:val="fr-FR"/>
        </w:rPr>
        <w:t>partagés entre la demande du marché local</w:t>
      </w:r>
      <w:r w:rsidR="00437B69">
        <w:rPr>
          <w:rStyle w:val="Appelnotedebasdep"/>
          <w:lang w:val="fr-FR"/>
        </w:rPr>
        <w:footnoteReference w:id="12"/>
      </w:r>
      <w:r w:rsidR="008E2939" w:rsidRPr="00C079E7">
        <w:rPr>
          <w:lang w:val="fr-FR"/>
        </w:rPr>
        <w:t xml:space="preserve"> et les attentes de l’économie globale</w:t>
      </w:r>
      <w:r w:rsidR="00C87284">
        <w:rPr>
          <w:rStyle w:val="Appelnotedebasdep"/>
          <w:lang w:val="fr-FR"/>
        </w:rPr>
        <w:footnoteReference w:id="13"/>
      </w:r>
      <w:r w:rsidR="008E2939" w:rsidRPr="00C079E7">
        <w:rPr>
          <w:lang w:val="fr-FR"/>
        </w:rPr>
        <w:t xml:space="preserve">. Il est évident que pour </w:t>
      </w:r>
      <w:r w:rsidR="006931E5" w:rsidRPr="0059655D">
        <w:rPr>
          <w:lang w:val="fr-FR"/>
        </w:rPr>
        <w:t>répondre aux contraintes d’</w:t>
      </w:r>
      <w:r w:rsidR="008E2939" w:rsidRPr="0059655D">
        <w:rPr>
          <w:lang w:val="fr-FR"/>
        </w:rPr>
        <w:t>une</w:t>
      </w:r>
      <w:r w:rsidR="008E2939" w:rsidRPr="00C079E7">
        <w:rPr>
          <w:lang w:val="fr-FR"/>
        </w:rPr>
        <w:t xml:space="preserve"> certaine économie d’échell</w:t>
      </w:r>
      <w:r w:rsidR="0059655D">
        <w:rPr>
          <w:lang w:val="fr-FR"/>
        </w:rPr>
        <w:t xml:space="preserve">e il est nécessaire de </w:t>
      </w:r>
      <w:r w:rsidR="0059655D" w:rsidRPr="0059655D">
        <w:rPr>
          <w:lang w:val="fr-FR"/>
        </w:rPr>
        <w:t>produire</w:t>
      </w:r>
      <w:r w:rsidR="008E2939" w:rsidRPr="0059655D">
        <w:rPr>
          <w:lang w:val="fr-FR"/>
        </w:rPr>
        <w:t xml:space="preserve"> plusieurs modèles</w:t>
      </w:r>
      <w:r w:rsidR="006931E5" w:rsidRPr="0059655D">
        <w:rPr>
          <w:lang w:val="fr-FR"/>
        </w:rPr>
        <w:t xml:space="preserve"> à partir d’une seule et unique plateforme,</w:t>
      </w:r>
      <w:r w:rsidR="008E2939" w:rsidRPr="0059655D">
        <w:rPr>
          <w:lang w:val="fr-FR"/>
        </w:rPr>
        <w:t xml:space="preserve"> et cela dans le monde entier.</w:t>
      </w:r>
      <w:r w:rsidR="008E2939" w:rsidRPr="00C079E7">
        <w:rPr>
          <w:lang w:val="fr-FR"/>
        </w:rPr>
        <w:t xml:space="preserve"> </w:t>
      </w:r>
      <w:r w:rsidR="001C6FFD" w:rsidRPr="0059655D">
        <w:rPr>
          <w:lang w:val="fr-FR"/>
        </w:rPr>
        <w:t>Mais</w:t>
      </w:r>
      <w:r w:rsidR="008E2939" w:rsidRPr="0059655D">
        <w:rPr>
          <w:lang w:val="fr-FR"/>
        </w:rPr>
        <w:t xml:space="preserve">, </w:t>
      </w:r>
      <w:r w:rsidR="0033449E" w:rsidRPr="0059655D">
        <w:rPr>
          <w:lang w:val="fr-FR"/>
        </w:rPr>
        <w:t xml:space="preserve">les modèles </w:t>
      </w:r>
      <w:r w:rsidR="001C6FFD" w:rsidRPr="0059655D">
        <w:rPr>
          <w:lang w:val="fr-FR"/>
        </w:rPr>
        <w:t xml:space="preserve">doivent rester </w:t>
      </w:r>
      <w:r w:rsidR="0033449E" w:rsidRPr="0059655D">
        <w:rPr>
          <w:lang w:val="fr-FR"/>
        </w:rPr>
        <w:t xml:space="preserve">différents d’un pays à l’autre </w:t>
      </w:r>
      <w:r w:rsidR="001C6FFD" w:rsidRPr="0059655D">
        <w:rPr>
          <w:lang w:val="fr-FR"/>
        </w:rPr>
        <w:t>car</w:t>
      </w:r>
      <w:r w:rsidR="0033449E" w:rsidRPr="0059655D">
        <w:rPr>
          <w:lang w:val="fr-FR"/>
        </w:rPr>
        <w:t xml:space="preserve"> les goûts du consommateur n</w:t>
      </w:r>
      <w:r w:rsidR="00575565" w:rsidRPr="0059655D">
        <w:rPr>
          <w:lang w:val="fr-FR"/>
        </w:rPr>
        <w:t>e</w:t>
      </w:r>
      <w:r w:rsidR="00575565">
        <w:rPr>
          <w:lang w:val="fr-FR"/>
        </w:rPr>
        <w:t xml:space="preserve"> sont pas forcément comparable</w:t>
      </w:r>
      <w:r w:rsidR="00F16412">
        <w:rPr>
          <w:lang w:val="fr-FR"/>
        </w:rPr>
        <w:t>s</w:t>
      </w:r>
      <w:r w:rsidR="0033449E" w:rsidRPr="00C079E7">
        <w:rPr>
          <w:lang w:val="fr-FR"/>
        </w:rPr>
        <w:t>. Il faut prendre en considération tous ces facteurs dans la conception et la construction de l’automobile. Il existe évidemment d’autres secteurs dans le même</w:t>
      </w:r>
      <w:r w:rsidR="00566D3A">
        <w:rPr>
          <w:lang w:val="fr-FR"/>
        </w:rPr>
        <w:t xml:space="preserve"> cas, mais l’exemple des constructeurs automobile est particulièrement intéressant, car la voiture ne joue pas le même rôle </w:t>
      </w:r>
      <w:r w:rsidR="008E751B">
        <w:rPr>
          <w:lang w:val="fr-FR"/>
        </w:rPr>
        <w:t>en France et en Allemagne</w:t>
      </w:r>
      <w:r w:rsidR="0033449E" w:rsidRPr="00C079E7">
        <w:rPr>
          <w:lang w:val="fr-FR"/>
        </w:rPr>
        <w:t>.</w:t>
      </w:r>
      <w:r w:rsidR="005A56AB" w:rsidRPr="00C079E7">
        <w:rPr>
          <w:lang w:val="fr-FR"/>
        </w:rPr>
        <w:t xml:space="preserve"> </w:t>
      </w:r>
    </w:p>
    <w:p w:rsidR="00F4449A" w:rsidRPr="00C079E7" w:rsidRDefault="0059655D" w:rsidP="006205B3">
      <w:pPr>
        <w:rPr>
          <w:lang w:val="fr-FR"/>
        </w:rPr>
      </w:pPr>
      <w:r w:rsidRPr="0059655D">
        <w:rPr>
          <w:lang w:val="fr-FR"/>
        </w:rPr>
        <w:t xml:space="preserve">Les </w:t>
      </w:r>
      <w:r w:rsidR="00F4449A" w:rsidRPr="0059655D">
        <w:rPr>
          <w:lang w:val="fr-FR"/>
        </w:rPr>
        <w:t>rapports politiques et économiques</w:t>
      </w:r>
      <w:r w:rsidR="009B1FF1" w:rsidRPr="0059655D">
        <w:rPr>
          <w:lang w:val="fr-FR"/>
        </w:rPr>
        <w:t xml:space="preserve"> étroits </w:t>
      </w:r>
      <w:r w:rsidR="001C6FFD" w:rsidRPr="0059655D">
        <w:rPr>
          <w:lang w:val="fr-FR"/>
        </w:rPr>
        <w:t xml:space="preserve">entre la France et l’Allemagne expliquent le choix de comparer </w:t>
      </w:r>
      <w:r w:rsidR="009B1FF1" w:rsidRPr="0059655D">
        <w:rPr>
          <w:lang w:val="fr-FR"/>
        </w:rPr>
        <w:t>ces deux pays</w:t>
      </w:r>
      <w:r w:rsidR="00F4449A" w:rsidRPr="0059655D">
        <w:rPr>
          <w:lang w:val="fr-FR"/>
        </w:rPr>
        <w:t>.</w:t>
      </w:r>
      <w:r w:rsidR="002E539E" w:rsidRPr="0059655D">
        <w:rPr>
          <w:lang w:val="fr-FR"/>
        </w:rPr>
        <w:t xml:space="preserve"> </w:t>
      </w:r>
      <w:r w:rsidR="009B1FF1" w:rsidRPr="0059655D">
        <w:rPr>
          <w:lang w:val="fr-FR"/>
        </w:rPr>
        <w:t>Ils</w:t>
      </w:r>
      <w:r w:rsidR="00E37F3E" w:rsidRPr="0059655D">
        <w:rPr>
          <w:lang w:val="fr-FR"/>
        </w:rPr>
        <w:t xml:space="preserve"> </w:t>
      </w:r>
      <w:r w:rsidR="00116992" w:rsidRPr="0059655D">
        <w:rPr>
          <w:lang w:val="fr-FR"/>
        </w:rPr>
        <w:t>ont largement contribué à la construction de l’Europe</w:t>
      </w:r>
      <w:r w:rsidR="006C14CE" w:rsidRPr="0059655D">
        <w:rPr>
          <w:lang w:val="fr-FR"/>
        </w:rPr>
        <w:t xml:space="preserve"> </w:t>
      </w:r>
      <w:r w:rsidR="00746D7D">
        <w:rPr>
          <w:lang w:val="fr-FR"/>
        </w:rPr>
        <w:t>et étaient à l’issue</w:t>
      </w:r>
      <w:r w:rsidR="00107396" w:rsidRPr="00C079E7">
        <w:rPr>
          <w:lang w:val="fr-FR"/>
        </w:rPr>
        <w:t xml:space="preserve"> </w:t>
      </w:r>
      <w:r w:rsidR="00107396" w:rsidRPr="0059655D">
        <w:rPr>
          <w:lang w:val="fr-FR"/>
        </w:rPr>
        <w:t>de la création de nombreuses coopérations culturelles, économiques et politiques</w:t>
      </w:r>
      <w:r w:rsidR="00443028" w:rsidRPr="0059655D">
        <w:rPr>
          <w:rStyle w:val="Appelnotedebasdep"/>
          <w:lang w:val="fr-FR"/>
        </w:rPr>
        <w:footnoteReference w:id="14"/>
      </w:r>
      <w:r w:rsidRPr="0059655D">
        <w:rPr>
          <w:lang w:val="fr-FR"/>
        </w:rPr>
        <w:t>.</w:t>
      </w:r>
      <w:r w:rsidR="00107396" w:rsidRPr="0059655D">
        <w:rPr>
          <w:lang w:val="fr-FR"/>
        </w:rPr>
        <w:t xml:space="preserve"> </w:t>
      </w:r>
      <w:r w:rsidR="001C6FFD" w:rsidRPr="0059655D">
        <w:rPr>
          <w:lang w:val="fr-FR"/>
        </w:rPr>
        <w:t xml:space="preserve">Un site web est même dédié </w:t>
      </w:r>
      <w:r w:rsidR="00107396" w:rsidRPr="0059655D">
        <w:rPr>
          <w:lang w:val="fr-FR"/>
        </w:rPr>
        <w:t>aux relations franco-allemandes</w:t>
      </w:r>
      <w:r w:rsidR="00107396" w:rsidRPr="0059655D">
        <w:rPr>
          <w:rStyle w:val="Appelnotedebasdep"/>
          <w:lang w:val="fr-FR"/>
        </w:rPr>
        <w:footnoteReference w:id="15"/>
      </w:r>
      <w:r w:rsidR="006C14CE" w:rsidRPr="0059655D">
        <w:rPr>
          <w:lang w:val="fr-FR"/>
        </w:rPr>
        <w:t xml:space="preserve">. Même si </w:t>
      </w:r>
      <w:r w:rsidR="008B3136" w:rsidRPr="0059655D">
        <w:rPr>
          <w:lang w:val="fr-FR"/>
        </w:rPr>
        <w:t xml:space="preserve">les Français </w:t>
      </w:r>
      <w:r w:rsidR="00F06D9D" w:rsidRPr="0059655D">
        <w:rPr>
          <w:lang w:val="fr-FR"/>
        </w:rPr>
        <w:t>et les A</w:t>
      </w:r>
      <w:r w:rsidR="00AC0FF1" w:rsidRPr="0059655D">
        <w:rPr>
          <w:lang w:val="fr-FR"/>
        </w:rPr>
        <w:t xml:space="preserve">llemands </w:t>
      </w:r>
      <w:r w:rsidR="008B3136" w:rsidRPr="0059655D">
        <w:rPr>
          <w:lang w:val="fr-FR"/>
        </w:rPr>
        <w:t>voyagent</w:t>
      </w:r>
      <w:r w:rsidRPr="0059655D">
        <w:rPr>
          <w:lang w:val="fr-FR"/>
        </w:rPr>
        <w:t xml:space="preserve"> beaucoup</w:t>
      </w:r>
      <w:r w:rsidR="00444A2F" w:rsidRPr="0059655D">
        <w:rPr>
          <w:lang w:val="fr-FR"/>
        </w:rPr>
        <w:t xml:space="preserve"> outre-Rhin</w:t>
      </w:r>
      <w:r w:rsidR="008B3136" w:rsidRPr="0059655D">
        <w:rPr>
          <w:lang w:val="fr-FR"/>
        </w:rPr>
        <w:t xml:space="preserve">, ces deux cultures se connaissent très peu. </w:t>
      </w:r>
      <w:r w:rsidR="00444A2F" w:rsidRPr="0059655D">
        <w:rPr>
          <w:lang w:val="fr-FR"/>
        </w:rPr>
        <w:t xml:space="preserve">De part et d’autre de cette frontière naturelle il faut </w:t>
      </w:r>
      <w:r w:rsidR="008B3136" w:rsidRPr="0059655D">
        <w:rPr>
          <w:lang w:val="fr-FR"/>
        </w:rPr>
        <w:t xml:space="preserve">compter </w:t>
      </w:r>
      <w:r w:rsidR="004F2D14" w:rsidRPr="0059655D">
        <w:rPr>
          <w:lang w:val="fr-FR"/>
        </w:rPr>
        <w:t>sur</w:t>
      </w:r>
      <w:r w:rsidR="008B3136" w:rsidRPr="0059655D">
        <w:rPr>
          <w:lang w:val="fr-FR"/>
        </w:rPr>
        <w:t xml:space="preserve"> tou</w:t>
      </w:r>
      <w:r w:rsidR="00016F28" w:rsidRPr="0059655D">
        <w:rPr>
          <w:lang w:val="fr-FR"/>
        </w:rPr>
        <w:t>te</w:t>
      </w:r>
      <w:r w:rsidRPr="0059655D">
        <w:rPr>
          <w:lang w:val="fr-FR"/>
        </w:rPr>
        <w:t xml:space="preserve">s sortes de stéréotypes. </w:t>
      </w:r>
      <w:r w:rsidR="00444A2F" w:rsidRPr="0059655D">
        <w:rPr>
          <w:lang w:val="fr-FR"/>
        </w:rPr>
        <w:t xml:space="preserve">Ils ne connaissent en fait qu’une petite partie de la culture de leur voisin. </w:t>
      </w:r>
      <w:r w:rsidR="008B3136" w:rsidRPr="0059655D">
        <w:rPr>
          <w:lang w:val="fr-FR"/>
        </w:rPr>
        <w:t xml:space="preserve">Les coopérations franco-allemandes </w:t>
      </w:r>
      <w:r w:rsidR="00BE572C" w:rsidRPr="0059655D">
        <w:rPr>
          <w:lang w:val="fr-FR"/>
        </w:rPr>
        <w:t>au niveau économique s</w:t>
      </w:r>
      <w:r w:rsidR="008B3136" w:rsidRPr="0059655D">
        <w:rPr>
          <w:lang w:val="fr-FR"/>
        </w:rPr>
        <w:t>ont</w:t>
      </w:r>
      <w:r w:rsidR="008B3136" w:rsidRPr="00C079E7">
        <w:rPr>
          <w:lang w:val="fr-FR"/>
        </w:rPr>
        <w:t xml:space="preserve"> </w:t>
      </w:r>
      <w:r w:rsidR="008B3136" w:rsidRPr="00C079E7">
        <w:rPr>
          <w:lang w:val="fr-FR"/>
        </w:rPr>
        <w:lastRenderedPageBreak/>
        <w:t xml:space="preserve">d’ailleurs rares et rencontrent beaucoup de conflits. L’exemple d’EADS nous montre à quel point les intérêts </w:t>
      </w:r>
      <w:r w:rsidR="00BE572C">
        <w:rPr>
          <w:lang w:val="fr-FR"/>
        </w:rPr>
        <w:t xml:space="preserve">des deux partenaires </w:t>
      </w:r>
      <w:r w:rsidR="008B3136" w:rsidRPr="00C079E7">
        <w:rPr>
          <w:lang w:val="fr-FR"/>
        </w:rPr>
        <w:t xml:space="preserve">peuvent être différents. Les attentes envers un pays européens sont </w:t>
      </w:r>
      <w:r w:rsidR="008B3136" w:rsidRPr="0059655D">
        <w:rPr>
          <w:lang w:val="fr-FR"/>
        </w:rPr>
        <w:t xml:space="preserve">souvent similaires et nous ne </w:t>
      </w:r>
      <w:r w:rsidR="00444A2F" w:rsidRPr="0059655D">
        <w:rPr>
          <w:lang w:val="fr-FR"/>
        </w:rPr>
        <w:t xml:space="preserve">nous attendons pas </w:t>
      </w:r>
      <w:r w:rsidR="000C21E6" w:rsidRPr="0059655D">
        <w:rPr>
          <w:lang w:val="fr-FR"/>
        </w:rPr>
        <w:t xml:space="preserve">à ce </w:t>
      </w:r>
      <w:r w:rsidR="008B3136" w:rsidRPr="0059655D">
        <w:rPr>
          <w:lang w:val="fr-FR"/>
        </w:rPr>
        <w:t xml:space="preserve">que </w:t>
      </w:r>
      <w:r w:rsidR="00105406" w:rsidRPr="0059655D">
        <w:rPr>
          <w:lang w:val="fr-FR"/>
        </w:rPr>
        <w:t>la</w:t>
      </w:r>
      <w:r w:rsidR="008B3136" w:rsidRPr="0059655D">
        <w:rPr>
          <w:lang w:val="fr-FR"/>
        </w:rPr>
        <w:t xml:space="preserve"> culture </w:t>
      </w:r>
      <w:r w:rsidR="00105406" w:rsidRPr="0059655D">
        <w:rPr>
          <w:lang w:val="fr-FR"/>
        </w:rPr>
        <w:t xml:space="preserve">d’un autre pays européen </w:t>
      </w:r>
      <w:r w:rsidR="008B3136" w:rsidRPr="0059655D">
        <w:rPr>
          <w:lang w:val="fr-FR"/>
        </w:rPr>
        <w:t>puisse</w:t>
      </w:r>
      <w:r w:rsidR="008B3136" w:rsidRPr="00C079E7">
        <w:rPr>
          <w:lang w:val="fr-FR"/>
        </w:rPr>
        <w:t xml:space="preserve"> être si différente de la </w:t>
      </w:r>
      <w:proofErr w:type="spellStart"/>
      <w:r w:rsidR="00564C1D">
        <w:rPr>
          <w:lang w:val="fr-FR"/>
        </w:rPr>
        <w:t>no</w:t>
      </w:r>
      <w:r w:rsidR="0093453E" w:rsidRPr="00C079E7">
        <w:rPr>
          <w:lang w:val="fr-FR"/>
        </w:rPr>
        <w:t>tre</w:t>
      </w:r>
      <w:proofErr w:type="spellEnd"/>
      <w:r w:rsidR="00621EBB">
        <w:rPr>
          <w:rStyle w:val="Appelnotedebasdep"/>
          <w:lang w:val="fr-FR"/>
        </w:rPr>
        <w:footnoteReference w:id="16"/>
      </w:r>
      <w:r w:rsidR="008B3136" w:rsidRPr="00C079E7">
        <w:rPr>
          <w:lang w:val="fr-FR"/>
        </w:rPr>
        <w:t xml:space="preserve">. </w:t>
      </w:r>
      <w:r w:rsidR="008A21DB">
        <w:rPr>
          <w:lang w:val="fr-FR"/>
        </w:rPr>
        <w:t>Ce n’est que lors de coopérations en dehors de l’Europe que nous pensons rencontrer des difficulté</w:t>
      </w:r>
      <w:r w:rsidR="00621EBB">
        <w:rPr>
          <w:lang w:val="fr-FR"/>
        </w:rPr>
        <w:t>s et que nous nous y préparons</w:t>
      </w:r>
      <w:r w:rsidR="008A21DB">
        <w:rPr>
          <w:lang w:val="fr-FR"/>
        </w:rPr>
        <w:t>.</w:t>
      </w:r>
      <w:r w:rsidR="008B3136" w:rsidRPr="00C079E7">
        <w:rPr>
          <w:lang w:val="fr-FR"/>
        </w:rPr>
        <w:t xml:space="preserve"> </w:t>
      </w:r>
    </w:p>
    <w:p w:rsidR="007C770F" w:rsidRDefault="00023D8E" w:rsidP="006205B3">
      <w:pPr>
        <w:rPr>
          <w:lang w:val="fr-FR"/>
        </w:rPr>
      </w:pPr>
      <w:r w:rsidRPr="0059655D">
        <w:rPr>
          <w:lang w:val="fr-FR"/>
        </w:rPr>
        <w:t>L</w:t>
      </w:r>
      <w:r w:rsidR="00540EC0" w:rsidRPr="0059655D">
        <w:rPr>
          <w:lang w:val="fr-FR"/>
        </w:rPr>
        <w:t xml:space="preserve">a mondialisation entraîne une </w:t>
      </w:r>
      <w:r w:rsidR="0059655D" w:rsidRPr="0059655D">
        <w:rPr>
          <w:lang w:val="fr-FR"/>
        </w:rPr>
        <w:t xml:space="preserve">accélération </w:t>
      </w:r>
      <w:r w:rsidR="00540EC0" w:rsidRPr="0059655D">
        <w:rPr>
          <w:lang w:val="fr-FR"/>
        </w:rPr>
        <w:t>de</w:t>
      </w:r>
      <w:r w:rsidR="0059655D" w:rsidRPr="0059655D">
        <w:rPr>
          <w:lang w:val="fr-FR"/>
        </w:rPr>
        <w:t>s cycles de</w:t>
      </w:r>
      <w:r w:rsidR="00540EC0" w:rsidRPr="0059655D">
        <w:rPr>
          <w:lang w:val="fr-FR"/>
        </w:rPr>
        <w:t xml:space="preserve"> prod</w:t>
      </w:r>
      <w:r w:rsidRPr="0059655D">
        <w:rPr>
          <w:lang w:val="fr-FR"/>
        </w:rPr>
        <w:t xml:space="preserve">uction </w:t>
      </w:r>
      <w:r w:rsidR="0059655D">
        <w:rPr>
          <w:lang w:val="fr-FR"/>
        </w:rPr>
        <w:t>et de développemen</w:t>
      </w:r>
      <w:r w:rsidR="00746D7D">
        <w:rPr>
          <w:lang w:val="fr-FR"/>
        </w:rPr>
        <w:t>t</w:t>
      </w:r>
      <w:r w:rsidR="0059655D">
        <w:rPr>
          <w:lang w:val="fr-FR"/>
        </w:rPr>
        <w:t xml:space="preserve"> </w:t>
      </w:r>
      <w:r w:rsidRPr="0059655D">
        <w:rPr>
          <w:lang w:val="fr-FR"/>
        </w:rPr>
        <w:t>et demande aux recruteurs une</w:t>
      </w:r>
      <w:r w:rsidR="00746D7D">
        <w:rPr>
          <w:lang w:val="fr-FR"/>
        </w:rPr>
        <w:t xml:space="preserve"> certaine réactivité. I</w:t>
      </w:r>
      <w:r w:rsidRPr="00C079E7">
        <w:rPr>
          <w:lang w:val="fr-FR"/>
        </w:rPr>
        <w:t>nternet ne permet pas uniquement au candidat de surveiller les offres 24 heures sur 24, mais aussi d’être proactif et d’interagir avec le recruteur</w:t>
      </w:r>
      <w:r w:rsidRPr="00C079E7">
        <w:rPr>
          <w:rStyle w:val="Appelnotedebasdep"/>
          <w:lang w:val="fr-FR"/>
        </w:rPr>
        <w:footnoteReference w:id="17"/>
      </w:r>
      <w:r w:rsidR="00540EC0" w:rsidRPr="00C079E7">
        <w:rPr>
          <w:lang w:val="fr-FR"/>
        </w:rPr>
        <w:t xml:space="preserve">. </w:t>
      </w:r>
      <w:r w:rsidR="00CD3ECD" w:rsidRPr="00C079E7">
        <w:rPr>
          <w:lang w:val="fr-FR"/>
        </w:rPr>
        <w:t>Ceci mène à deux courants différents s’expliquant avec l’acc</w:t>
      </w:r>
      <w:r w:rsidR="004B4466" w:rsidRPr="00C079E7">
        <w:rPr>
          <w:lang w:val="fr-FR"/>
        </w:rPr>
        <w:t>élération de la mondialisation</w:t>
      </w:r>
      <w:r w:rsidR="000C4893" w:rsidRPr="00C079E7">
        <w:rPr>
          <w:rStyle w:val="Appelnotedebasdep"/>
          <w:lang w:val="fr-FR"/>
        </w:rPr>
        <w:footnoteReference w:id="18"/>
      </w:r>
      <w:r w:rsidR="00273519">
        <w:rPr>
          <w:lang w:val="fr-FR"/>
        </w:rPr>
        <w:t xml:space="preserve"> : la standardisation globale et </w:t>
      </w:r>
      <w:r w:rsidR="00273519" w:rsidRPr="0059655D">
        <w:rPr>
          <w:lang w:val="fr-FR"/>
        </w:rPr>
        <w:t>l’adaptation locale</w:t>
      </w:r>
      <w:r w:rsidR="00791252" w:rsidRPr="0059655D">
        <w:rPr>
          <w:lang w:val="fr-FR"/>
        </w:rPr>
        <w:t xml:space="preserve"> et individuelle</w:t>
      </w:r>
      <w:r w:rsidR="00273519" w:rsidRPr="0059655D">
        <w:rPr>
          <w:lang w:val="fr-FR"/>
        </w:rPr>
        <w:t>.</w:t>
      </w:r>
      <w:r w:rsidR="004B4466" w:rsidRPr="0059655D">
        <w:rPr>
          <w:lang w:val="fr-FR"/>
        </w:rPr>
        <w:t xml:space="preserve"> </w:t>
      </w:r>
      <w:proofErr w:type="spellStart"/>
      <w:r w:rsidR="004B4466" w:rsidRPr="0059655D">
        <w:rPr>
          <w:lang w:val="fr-FR"/>
        </w:rPr>
        <w:t>Dowling</w:t>
      </w:r>
      <w:proofErr w:type="spellEnd"/>
      <w:r w:rsidR="004B4466" w:rsidRPr="0059655D">
        <w:rPr>
          <w:lang w:val="fr-FR"/>
        </w:rPr>
        <w:t xml:space="preserve"> et al.</w:t>
      </w:r>
      <w:r w:rsidR="00ED2C88" w:rsidRPr="0059655D">
        <w:rPr>
          <w:rStyle w:val="Appelnotedebasdep"/>
          <w:lang w:val="fr-FR"/>
        </w:rPr>
        <w:footnoteReference w:id="19"/>
      </w:r>
      <w:r w:rsidR="00ED2C88" w:rsidRPr="0059655D">
        <w:rPr>
          <w:lang w:val="fr-FR"/>
        </w:rPr>
        <w:t xml:space="preserve"> </w:t>
      </w:r>
      <w:r w:rsidR="004B4466" w:rsidRPr="0059655D">
        <w:rPr>
          <w:lang w:val="fr-FR"/>
        </w:rPr>
        <w:t xml:space="preserve"> </w:t>
      </w:r>
      <w:proofErr w:type="gramStart"/>
      <w:r w:rsidR="004B4466" w:rsidRPr="0059655D">
        <w:rPr>
          <w:lang w:val="fr-FR"/>
        </w:rPr>
        <w:t>illustrent</w:t>
      </w:r>
      <w:proofErr w:type="gramEnd"/>
      <w:r w:rsidR="004B4466" w:rsidRPr="0059655D">
        <w:rPr>
          <w:lang w:val="fr-FR"/>
        </w:rPr>
        <w:t xml:space="preserve"> bien ce phéno</w:t>
      </w:r>
      <w:r w:rsidR="000C21E6" w:rsidRPr="0059655D">
        <w:rPr>
          <w:lang w:val="fr-FR"/>
        </w:rPr>
        <w:t>mène dans leur schéma ci-dessous</w:t>
      </w:r>
      <w:r w:rsidR="0059655D" w:rsidRPr="0059655D">
        <w:rPr>
          <w:lang w:val="fr-FR"/>
        </w:rPr>
        <w:t xml:space="preserve"> </w:t>
      </w:r>
      <w:r w:rsidR="007C770F" w:rsidRPr="0059655D">
        <w:rPr>
          <w:lang w:val="fr-FR"/>
        </w:rPr>
        <w:t>:</w:t>
      </w:r>
    </w:p>
    <w:p w:rsidR="00C454A0" w:rsidRPr="007C770F" w:rsidRDefault="007C770F" w:rsidP="007C770F">
      <w:pPr>
        <w:jc w:val="center"/>
        <w:rPr>
          <w:b/>
          <w:lang w:val="fr-FR"/>
        </w:rPr>
      </w:pPr>
      <w:r>
        <w:rPr>
          <w:b/>
          <w:lang w:val="fr-FR"/>
        </w:rPr>
        <w:t>B</w:t>
      </w:r>
      <w:r w:rsidR="003A4A8C" w:rsidRPr="007C770F">
        <w:rPr>
          <w:b/>
          <w:lang w:val="fr-FR"/>
        </w:rPr>
        <w:t>alance entre la standardisation globale et l’adaptation local</w:t>
      </w:r>
      <w:r w:rsidRPr="007C770F">
        <w:rPr>
          <w:b/>
          <w:lang w:val="fr-FR"/>
        </w:rPr>
        <w:t>e dans les Ressources Humaines</w:t>
      </w:r>
    </w:p>
    <w:p w:rsidR="004B4466" w:rsidRDefault="00504E12" w:rsidP="006205B3">
      <w:pPr>
        <w:rPr>
          <w:lang w:val="fr-FR"/>
        </w:rPr>
      </w:pPr>
      <w:r>
        <w:rPr>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15240</wp:posOffset>
                </wp:positionH>
                <wp:positionV relativeFrom="paragraph">
                  <wp:posOffset>224155</wp:posOffset>
                </wp:positionV>
                <wp:extent cx="2051050" cy="1244600"/>
                <wp:effectExtent l="0" t="0" r="25400" b="127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0" cy="1244600"/>
                        </a:xfrm>
                        <a:prstGeom prst="rect">
                          <a:avLst/>
                        </a:prstGeom>
                        <a:solidFill>
                          <a:srgbClr val="FFFFFF"/>
                        </a:solidFill>
                        <a:ln w="9525">
                          <a:solidFill>
                            <a:srgbClr val="000000"/>
                          </a:solidFill>
                          <a:miter lim="800000"/>
                          <a:headEnd/>
                          <a:tailEnd/>
                        </a:ln>
                      </wps:spPr>
                      <wps:txbx>
                        <w:txbxContent>
                          <w:p w:rsidR="00444A2F" w:rsidRDefault="00444A2F">
                            <w:r>
                              <w:t>STANDARDISATION GLOBALE</w:t>
                            </w:r>
                          </w:p>
                          <w:p w:rsidR="00444A2F" w:rsidRDefault="00444A2F" w:rsidP="00670527">
                            <w:pPr>
                              <w:pStyle w:val="Paragraphedeliste"/>
                              <w:numPr>
                                <w:ilvl w:val="0"/>
                                <w:numId w:val="4"/>
                              </w:numPr>
                            </w:pPr>
                            <w:proofErr w:type="spellStart"/>
                            <w:r>
                              <w:t>Structure</w:t>
                            </w:r>
                            <w:proofErr w:type="spellEnd"/>
                            <w:r>
                              <w:t xml:space="preserve"> et </w:t>
                            </w:r>
                            <w:proofErr w:type="spellStart"/>
                            <w:r>
                              <w:t>Stratégie</w:t>
                            </w:r>
                            <w:proofErr w:type="spellEnd"/>
                          </w:p>
                          <w:p w:rsidR="00444A2F" w:rsidRDefault="00444A2F" w:rsidP="00670527">
                            <w:pPr>
                              <w:pStyle w:val="Paragraphedeliste"/>
                              <w:numPr>
                                <w:ilvl w:val="0"/>
                                <w:numId w:val="4"/>
                              </w:numPr>
                            </w:pPr>
                            <w:r>
                              <w:t xml:space="preserve">Culture </w:t>
                            </w:r>
                            <w:proofErr w:type="spellStart"/>
                            <w:r>
                              <w:t>d’entreprise</w:t>
                            </w:r>
                            <w:proofErr w:type="spellEnd"/>
                          </w:p>
                          <w:p w:rsidR="00444A2F" w:rsidRPr="003A4A8C" w:rsidRDefault="00444A2F" w:rsidP="00670527">
                            <w:pPr>
                              <w:pStyle w:val="Paragraphedeliste"/>
                              <w:numPr>
                                <w:ilvl w:val="0"/>
                                <w:numId w:val="4"/>
                              </w:numPr>
                              <w:rPr>
                                <w:lang w:val="fr-FR"/>
                              </w:rPr>
                            </w:pPr>
                            <w:r w:rsidRPr="003A4A8C">
                              <w:rPr>
                                <w:lang w:val="fr-FR"/>
                              </w:rPr>
                              <w:t>Taille et maturité de l‘entreprise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2pt;margin-top:17.65pt;width:161.5pt;height: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">
                <v:textbox>
                  <w:txbxContent>
                    <w:p w:rsidR="00444A2F" w:rsidRDefault="00444A2F">
                      <w:r>
                        <w:t>STANDARDISATION GLOBALE</w:t>
                      </w:r>
                    </w:p>
                    <w:p w:rsidR="00444A2F" w:rsidRDefault="00444A2F" w:rsidP="00670527">
                      <w:pPr>
                        <w:pStyle w:val="Listenabsatz"/>
                        <w:numPr>
                          <w:ilvl w:val="0"/>
                          <w:numId w:val="4"/>
                        </w:numPr>
                      </w:pPr>
                      <w:r>
                        <w:t>Structure et Stratégie</w:t>
                      </w:r>
                    </w:p>
                    <w:p w:rsidR="00444A2F" w:rsidRDefault="00444A2F" w:rsidP="00670527">
                      <w:pPr>
                        <w:pStyle w:val="Listenabsatz"/>
                        <w:numPr>
                          <w:ilvl w:val="0"/>
                          <w:numId w:val="4"/>
                        </w:numPr>
                      </w:pPr>
                      <w:r>
                        <w:t>Culture d’entreprise</w:t>
                      </w:r>
                    </w:p>
                    <w:p w:rsidR="00444A2F" w:rsidRPr="003A4A8C" w:rsidRDefault="00444A2F" w:rsidP="00670527">
                      <w:pPr>
                        <w:pStyle w:val="Listenabsatz"/>
                        <w:numPr>
                          <w:ilvl w:val="0"/>
                          <w:numId w:val="4"/>
                        </w:numPr>
                        <w:rPr>
                          <w:lang w:val="fr-FR"/>
                        </w:rPr>
                      </w:pPr>
                      <w:r w:rsidRPr="003A4A8C">
                        <w:rPr>
                          <w:lang w:val="fr-FR"/>
                        </w:rPr>
                        <w:t>Taille et maturité de l‘entreprise</w:t>
                      </w:r>
                    </w:p>
                  </w:txbxContent>
                </v:textbox>
              </v:shape>
            </w:pict>
          </mc:Fallback>
        </mc:AlternateContent>
      </w:r>
    </w:p>
    <w:p w:rsidR="00165F02" w:rsidRDefault="00165F02" w:rsidP="006205B3">
      <w:pPr>
        <w:rPr>
          <w:lang w:val="fr-FR"/>
        </w:rPr>
      </w:pPr>
    </w:p>
    <w:p w:rsidR="00165F02" w:rsidRDefault="00504E12" w:rsidP="006205B3">
      <w:pPr>
        <w:rPr>
          <w:lang w:val="fr-FR"/>
        </w:rPr>
      </w:pPr>
      <w:r>
        <w:rPr>
          <w:noProof/>
          <w:lang w:val="fr-FR" w:eastAsia="fr-FR"/>
        </w:rPr>
        <mc:AlternateContent>
          <mc:Choice Requires="wps">
            <w:drawing>
              <wp:anchor distT="0" distB="0" distL="114300" distR="114300" simplePos="0" relativeHeight="251663360" behindDoc="0" locked="0" layoutInCell="1" allowOverlap="1">
                <wp:simplePos x="0" y="0"/>
                <wp:positionH relativeFrom="column">
                  <wp:posOffset>90805</wp:posOffset>
                </wp:positionH>
                <wp:positionV relativeFrom="paragraph">
                  <wp:posOffset>198120</wp:posOffset>
                </wp:positionV>
                <wp:extent cx="4993640" cy="2033270"/>
                <wp:effectExtent l="0" t="0" r="16510" b="24130"/>
                <wp:wrapNone/>
                <wp:docPr id="14"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993640" cy="2033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15.6pt" to="400.35pt,1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" strokecolor="#4579b8 [3044]">
                <o:lock v:ext="edit" shapetype="f"/>
              </v:line>
            </w:pict>
          </mc:Fallback>
        </mc:AlternateContent>
      </w:r>
    </w:p>
    <w:p w:rsidR="00165F02" w:rsidRDefault="00165F02" w:rsidP="006205B3">
      <w:pPr>
        <w:rPr>
          <w:lang w:val="fr-FR"/>
        </w:rPr>
      </w:pPr>
    </w:p>
    <w:p w:rsidR="00165F02" w:rsidRDefault="00504E12" w:rsidP="006205B3">
      <w:pPr>
        <w:rPr>
          <w:lang w:val="fr-FR"/>
        </w:rPr>
      </w:pPr>
      <w:r>
        <w:rPr>
          <w:noProof/>
          <w:lang w:val="fr-FR" w:eastAsia="fr-FR"/>
        </w:rPr>
        <mc:AlternateContent>
          <mc:Choice Requires="wps">
            <w:drawing>
              <wp:anchor distT="0" distB="0" distL="114300" distR="114300" simplePos="0" relativeHeight="251665408" behindDoc="0" locked="0" layoutInCell="1" allowOverlap="1">
                <wp:simplePos x="0" y="0"/>
                <wp:positionH relativeFrom="column">
                  <wp:posOffset>4138295</wp:posOffset>
                </wp:positionH>
                <wp:positionV relativeFrom="paragraph">
                  <wp:posOffset>129540</wp:posOffset>
                </wp:positionV>
                <wp:extent cx="574040" cy="885190"/>
                <wp:effectExtent l="19050" t="0" r="35560" b="29210"/>
                <wp:wrapNone/>
                <wp:docPr id="17" name="Pfeil nach unte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040" cy="88519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6" o:spid="_x0000_s1026" type="#_x0000_t67" style="position:absolute;margin-left:325.85pt;margin-top:10.2pt;width:45.2pt;height:6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" adj="14596" fillcolor="#4f81bd [3204]" strokecolor="#243f60 [1604]" strokeweight="2pt">
                <v:path arrowok="t"/>
              </v:shape>
            </w:pict>
          </mc:Fallback>
        </mc:AlternateContent>
      </w:r>
      <w:r>
        <w:rPr>
          <w:noProof/>
          <w:lang w:val="fr-FR" w:eastAsia="fr-FR"/>
        </w:rPr>
        <mc:AlternateContent>
          <mc:Choice Requires="wps">
            <w:drawing>
              <wp:anchor distT="0" distB="0" distL="114300" distR="114300" simplePos="0" relativeHeight="251661312" behindDoc="0" locked="0" layoutInCell="1" allowOverlap="1">
                <wp:simplePos x="0" y="0"/>
                <wp:positionH relativeFrom="column">
                  <wp:posOffset>579120</wp:posOffset>
                </wp:positionH>
                <wp:positionV relativeFrom="paragraph">
                  <wp:posOffset>180975</wp:posOffset>
                </wp:positionV>
                <wp:extent cx="521970" cy="803275"/>
                <wp:effectExtent l="19050" t="19050" r="30480" b="15875"/>
                <wp:wrapNone/>
                <wp:docPr id="18" name="Pfeil nach oben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 cy="8032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17" o:spid="_x0000_s1026" type="#_x0000_t68" style="position:absolute;margin-left:45.6pt;margin-top:14.25pt;width:41.1pt;height: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" adj="7018" fillcolor="#4f81bd [3204]" strokecolor="#243f60 [1604]" strokeweight="2pt">
                <v:path arrowok="t"/>
              </v:shape>
            </w:pict>
          </mc:Fallback>
        </mc:AlternateContent>
      </w:r>
    </w:p>
    <w:p w:rsidR="00165F02" w:rsidRDefault="00165F02" w:rsidP="006205B3">
      <w:pPr>
        <w:rPr>
          <w:lang w:val="fr-FR"/>
        </w:rPr>
      </w:pPr>
    </w:p>
    <w:p w:rsidR="00165F02" w:rsidRDefault="00165F02" w:rsidP="006205B3">
      <w:pPr>
        <w:rPr>
          <w:lang w:val="fr-FR"/>
        </w:rPr>
      </w:pPr>
    </w:p>
    <w:p w:rsidR="003A4A8C" w:rsidRDefault="00504E12" w:rsidP="006205B3">
      <w:pPr>
        <w:rPr>
          <w:lang w:val="fr-FR"/>
        </w:rPr>
      </w:pPr>
      <w:r>
        <w:rPr>
          <w:noProof/>
          <w:lang w:val="fr-FR" w:eastAsia="fr-FR"/>
        </w:rPr>
        <mc:AlternateContent>
          <mc:Choice Requires="wps">
            <w:drawing>
              <wp:anchor distT="0" distB="0" distL="114300" distR="114300" simplePos="0" relativeHeight="251667456" behindDoc="0" locked="0" layoutInCell="1" allowOverlap="1">
                <wp:simplePos x="0" y="0"/>
                <wp:positionH relativeFrom="column">
                  <wp:posOffset>3335655</wp:posOffset>
                </wp:positionH>
                <wp:positionV relativeFrom="paragraph">
                  <wp:posOffset>57150</wp:posOffset>
                </wp:positionV>
                <wp:extent cx="2165985" cy="1468120"/>
                <wp:effectExtent l="0" t="0" r="24765" b="1778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985" cy="1468120"/>
                        </a:xfrm>
                        <a:prstGeom prst="rect">
                          <a:avLst/>
                        </a:prstGeom>
                        <a:solidFill>
                          <a:srgbClr val="FFFFFF"/>
                        </a:solidFill>
                        <a:ln w="9525">
                          <a:solidFill>
                            <a:srgbClr val="000000"/>
                          </a:solidFill>
                          <a:miter lim="800000"/>
                          <a:headEnd/>
                          <a:tailEnd/>
                        </a:ln>
                      </wps:spPr>
                      <wps:txbx>
                        <w:txbxContent>
                          <w:p w:rsidR="00444A2F" w:rsidRDefault="00444A2F">
                            <w:r>
                              <w:t>ADAPTATION LOCALE</w:t>
                            </w:r>
                          </w:p>
                          <w:p w:rsidR="00444A2F" w:rsidRDefault="00444A2F" w:rsidP="00670527">
                            <w:pPr>
                              <w:pStyle w:val="Paragraphedeliste"/>
                              <w:numPr>
                                <w:ilvl w:val="0"/>
                                <w:numId w:val="5"/>
                              </w:numPr>
                            </w:pPr>
                            <w:proofErr w:type="spellStart"/>
                            <w:r>
                              <w:t>Environnement</w:t>
                            </w:r>
                            <w:proofErr w:type="spellEnd"/>
                            <w:r>
                              <w:t xml:space="preserve"> </w:t>
                            </w:r>
                            <w:proofErr w:type="spellStart"/>
                            <w:r>
                              <w:t>culturel</w:t>
                            </w:r>
                            <w:proofErr w:type="spellEnd"/>
                            <w:r>
                              <w:t xml:space="preserve"> et </w:t>
                            </w:r>
                            <w:proofErr w:type="spellStart"/>
                            <w:r>
                              <w:t>institutionnel</w:t>
                            </w:r>
                            <w:proofErr w:type="spellEnd"/>
                          </w:p>
                          <w:p w:rsidR="00444A2F" w:rsidRDefault="00444A2F" w:rsidP="00670527">
                            <w:pPr>
                              <w:pStyle w:val="Paragraphedeliste"/>
                              <w:numPr>
                                <w:ilvl w:val="0"/>
                                <w:numId w:val="5"/>
                              </w:numPr>
                            </w:pPr>
                            <w:proofErr w:type="spellStart"/>
                            <w:r>
                              <w:t>Stratégie</w:t>
                            </w:r>
                            <w:proofErr w:type="spellEnd"/>
                            <w:r>
                              <w:t xml:space="preserve"> </w:t>
                            </w:r>
                            <w:proofErr w:type="spellStart"/>
                            <w:r>
                              <w:t>d’entrée</w:t>
                            </w:r>
                            <w:proofErr w:type="spellEnd"/>
                            <w:r>
                              <w:t xml:space="preserve"> </w:t>
                            </w:r>
                            <w:proofErr w:type="spellStart"/>
                            <w:r>
                              <w:t>sur</w:t>
                            </w:r>
                            <w:proofErr w:type="spellEnd"/>
                            <w:r>
                              <w:t xml:space="preserve"> le </w:t>
                            </w:r>
                            <w:proofErr w:type="spellStart"/>
                            <w:r>
                              <w:t>marché</w:t>
                            </w:r>
                            <w:proofErr w:type="spellEnd"/>
                          </w:p>
                          <w:p w:rsidR="00444A2F" w:rsidRDefault="00444A2F" w:rsidP="00670527">
                            <w:pPr>
                              <w:pStyle w:val="Paragraphedeliste"/>
                              <w:numPr>
                                <w:ilvl w:val="0"/>
                                <w:numId w:val="5"/>
                              </w:numPr>
                            </w:pPr>
                            <w:proofErr w:type="spellStart"/>
                            <w:r>
                              <w:t>Rôle</w:t>
                            </w:r>
                            <w:proofErr w:type="spellEnd"/>
                            <w:r>
                              <w:t xml:space="preserve"> des </w:t>
                            </w:r>
                            <w:proofErr w:type="spellStart"/>
                            <w:r>
                              <w:t>filiales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62.65pt;margin-top:4.5pt;width:170.55pt;height:11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">
                <v:textbox>
                  <w:txbxContent>
                    <w:p w:rsidR="00444A2F" w:rsidRDefault="00444A2F">
                      <w:r>
                        <w:t>ADAPTATION LOCALE</w:t>
                      </w:r>
                    </w:p>
                    <w:p w:rsidR="00444A2F" w:rsidRDefault="00444A2F" w:rsidP="00670527">
                      <w:pPr>
                        <w:pStyle w:val="Listenabsatz"/>
                        <w:numPr>
                          <w:ilvl w:val="0"/>
                          <w:numId w:val="5"/>
                        </w:numPr>
                      </w:pPr>
                      <w:r>
                        <w:t>Environnement culturel et institutionnel</w:t>
                      </w:r>
                    </w:p>
                    <w:p w:rsidR="00444A2F" w:rsidRDefault="00444A2F" w:rsidP="00670527">
                      <w:pPr>
                        <w:pStyle w:val="Listenabsatz"/>
                        <w:numPr>
                          <w:ilvl w:val="0"/>
                          <w:numId w:val="5"/>
                        </w:numPr>
                      </w:pPr>
                      <w:r>
                        <w:t>Stratégie d’entrée sur le marché</w:t>
                      </w:r>
                    </w:p>
                    <w:p w:rsidR="00444A2F" w:rsidRDefault="00444A2F" w:rsidP="00670527">
                      <w:pPr>
                        <w:pStyle w:val="Listenabsatz"/>
                        <w:numPr>
                          <w:ilvl w:val="0"/>
                          <w:numId w:val="5"/>
                        </w:numPr>
                      </w:pPr>
                      <w:r>
                        <w:t>Rôle des filiales</w:t>
                      </w:r>
                    </w:p>
                  </w:txbxContent>
                </v:textbox>
              </v:shape>
            </w:pict>
          </mc:Fallback>
        </mc:AlternateContent>
      </w:r>
    </w:p>
    <w:p w:rsidR="003A4A8C" w:rsidRDefault="003A4A8C" w:rsidP="006205B3">
      <w:pPr>
        <w:rPr>
          <w:lang w:val="fr-FR"/>
        </w:rPr>
      </w:pPr>
    </w:p>
    <w:p w:rsidR="003A4A8C" w:rsidRDefault="003A4A8C" w:rsidP="006205B3">
      <w:pPr>
        <w:rPr>
          <w:lang w:val="fr-FR"/>
        </w:rPr>
      </w:pPr>
    </w:p>
    <w:p w:rsidR="003A4A8C" w:rsidRDefault="003A4A8C" w:rsidP="006205B3">
      <w:pPr>
        <w:rPr>
          <w:lang w:val="fr-FR"/>
        </w:rPr>
      </w:pPr>
    </w:p>
    <w:p w:rsidR="003A4A8C" w:rsidRDefault="003A4A8C" w:rsidP="006205B3">
      <w:pPr>
        <w:rPr>
          <w:lang w:val="fr-FR"/>
        </w:rPr>
      </w:pPr>
    </w:p>
    <w:p w:rsidR="003A4A8C" w:rsidRPr="00D6506B" w:rsidRDefault="003A4A8C" w:rsidP="006205B3">
      <w:pPr>
        <w:rPr>
          <w:sz w:val="18"/>
          <w:szCs w:val="18"/>
          <w:lang w:val="fr-FR"/>
        </w:rPr>
      </w:pPr>
      <w:r w:rsidRPr="00D6506B">
        <w:rPr>
          <w:sz w:val="18"/>
          <w:szCs w:val="18"/>
          <w:lang w:val="fr-FR"/>
        </w:rPr>
        <w:t>Schéma 1</w:t>
      </w:r>
      <w:r w:rsidR="006248B1">
        <w:rPr>
          <w:sz w:val="18"/>
          <w:szCs w:val="18"/>
          <w:lang w:val="fr-FR"/>
        </w:rPr>
        <w:t xml:space="preserve"> d’après </w:t>
      </w:r>
      <w:proofErr w:type="spellStart"/>
      <w:r w:rsidR="006248B1">
        <w:rPr>
          <w:sz w:val="18"/>
          <w:szCs w:val="18"/>
          <w:lang w:val="fr-FR"/>
        </w:rPr>
        <w:t>Dowling</w:t>
      </w:r>
      <w:proofErr w:type="spellEnd"/>
      <w:r w:rsidR="006248B1">
        <w:rPr>
          <w:sz w:val="18"/>
          <w:szCs w:val="18"/>
          <w:lang w:val="fr-FR"/>
        </w:rPr>
        <w:t xml:space="preserve"> et al. (</w:t>
      </w:r>
      <w:proofErr w:type="gramStart"/>
      <w:r w:rsidR="006248B1">
        <w:rPr>
          <w:sz w:val="18"/>
          <w:szCs w:val="18"/>
          <w:lang w:val="fr-FR"/>
        </w:rPr>
        <w:t>2008 ,</w:t>
      </w:r>
      <w:proofErr w:type="gramEnd"/>
      <w:r w:rsidR="006248B1">
        <w:rPr>
          <w:sz w:val="18"/>
          <w:szCs w:val="18"/>
          <w:lang w:val="fr-FR"/>
        </w:rPr>
        <w:t xml:space="preserve"> p.</w:t>
      </w:r>
      <w:r w:rsidRPr="00D6506B">
        <w:rPr>
          <w:sz w:val="18"/>
          <w:szCs w:val="18"/>
          <w:lang w:val="fr-FR"/>
        </w:rPr>
        <w:t>218) a</w:t>
      </w:r>
      <w:r w:rsidR="006248B1">
        <w:rPr>
          <w:sz w:val="18"/>
          <w:szCs w:val="18"/>
          <w:lang w:val="fr-FR"/>
        </w:rPr>
        <w:t xml:space="preserve">dapté par </w:t>
      </w:r>
      <w:proofErr w:type="spellStart"/>
      <w:r w:rsidR="006248B1">
        <w:rPr>
          <w:sz w:val="18"/>
          <w:szCs w:val="18"/>
          <w:lang w:val="fr-FR"/>
        </w:rPr>
        <w:t>Festing</w:t>
      </w:r>
      <w:proofErr w:type="spellEnd"/>
      <w:r w:rsidR="006248B1">
        <w:rPr>
          <w:sz w:val="18"/>
          <w:szCs w:val="18"/>
          <w:lang w:val="fr-FR"/>
        </w:rPr>
        <w:t xml:space="preserve"> et al. (2011, p.</w:t>
      </w:r>
      <w:r w:rsidRPr="00D6506B">
        <w:rPr>
          <w:sz w:val="18"/>
          <w:szCs w:val="18"/>
          <w:lang w:val="fr-FR"/>
        </w:rPr>
        <w:t xml:space="preserve"> 34).</w:t>
      </w:r>
    </w:p>
    <w:p w:rsidR="0021021C" w:rsidRPr="00D222AB" w:rsidRDefault="00670527" w:rsidP="0021021C">
      <w:pPr>
        <w:rPr>
          <w:rFonts w:cstheme="minorHAnsi"/>
          <w:lang w:val="fr-FR"/>
        </w:rPr>
      </w:pPr>
      <w:r w:rsidRPr="00C079E7">
        <w:rPr>
          <w:rFonts w:cstheme="minorHAnsi"/>
          <w:lang w:val="fr-FR"/>
        </w:rPr>
        <w:t>Cette balance devrait toujours être équilibrée pour permettre l’identification avec l’entreprise au niveau local et la portée mondiale au niveau économique.</w:t>
      </w:r>
      <w:r w:rsidR="00D222AB">
        <w:rPr>
          <w:rFonts w:cstheme="minorHAnsi"/>
          <w:lang w:val="fr-FR"/>
        </w:rPr>
        <w:t xml:space="preserve"> Les entreprises doivent tenir compte de ces deux phénomènes que ce soit pour le recrutement ou pour la présence sur internet. N</w:t>
      </w:r>
      <w:r w:rsidR="0093453E" w:rsidRPr="00C079E7">
        <w:rPr>
          <w:rFonts w:cstheme="minorHAnsi"/>
          <w:lang w:val="fr-FR"/>
        </w:rPr>
        <w:t>ous pouvons constater que la France et l’Allemagne recrutent de manière différente</w:t>
      </w:r>
      <w:r w:rsidR="00D91428" w:rsidRPr="00C079E7">
        <w:rPr>
          <w:rStyle w:val="Appelnotedebasdep"/>
          <w:rFonts w:cstheme="minorHAnsi"/>
          <w:lang w:val="fr-FR"/>
        </w:rPr>
        <w:footnoteReference w:id="20"/>
      </w:r>
      <w:r w:rsidR="0093453E" w:rsidRPr="00C079E7">
        <w:rPr>
          <w:rFonts w:cstheme="minorHAnsi"/>
          <w:lang w:val="fr-FR"/>
        </w:rPr>
        <w:t>. En compa</w:t>
      </w:r>
      <w:r w:rsidR="0006390A">
        <w:rPr>
          <w:rFonts w:cstheme="minorHAnsi"/>
          <w:lang w:val="fr-FR"/>
        </w:rPr>
        <w:t>rant les manuels de recrutement</w:t>
      </w:r>
      <w:r w:rsidR="0093453E" w:rsidRPr="00C079E7">
        <w:rPr>
          <w:rFonts w:cstheme="minorHAnsi"/>
          <w:lang w:val="fr-FR"/>
        </w:rPr>
        <w:t xml:space="preserve"> </w:t>
      </w:r>
      <w:r w:rsidR="003071D2" w:rsidRPr="0006390A">
        <w:rPr>
          <w:rFonts w:cstheme="minorHAnsi"/>
          <w:lang w:val="fr-FR"/>
        </w:rPr>
        <w:t>des</w:t>
      </w:r>
      <w:r w:rsidR="003071D2">
        <w:rPr>
          <w:rFonts w:cstheme="minorHAnsi"/>
          <w:lang w:val="fr-FR"/>
        </w:rPr>
        <w:t xml:space="preserve"> </w:t>
      </w:r>
      <w:r w:rsidR="0093453E" w:rsidRPr="00C079E7">
        <w:rPr>
          <w:rFonts w:cstheme="minorHAnsi"/>
          <w:lang w:val="fr-FR"/>
        </w:rPr>
        <w:t xml:space="preserve">deux pays, nous nous rendons compte que les dossiers à fournir ne sont </w:t>
      </w:r>
      <w:r w:rsidR="0093453E" w:rsidRPr="00C079E7">
        <w:rPr>
          <w:rFonts w:cstheme="minorHAnsi"/>
          <w:lang w:val="fr-FR"/>
        </w:rPr>
        <w:lastRenderedPageBreak/>
        <w:t>pas les mêmes et ne jouent pas toujours le même rôle</w:t>
      </w:r>
      <w:r w:rsidR="004E3230" w:rsidRPr="00C079E7">
        <w:rPr>
          <w:rStyle w:val="Appelnotedebasdep"/>
          <w:rFonts w:cstheme="minorHAnsi"/>
          <w:lang w:val="fr-FR"/>
        </w:rPr>
        <w:footnoteReference w:id="21"/>
      </w:r>
      <w:r w:rsidR="004E3230" w:rsidRPr="00C079E7">
        <w:rPr>
          <w:rFonts w:cstheme="minorHAnsi"/>
          <w:lang w:val="fr-FR"/>
        </w:rPr>
        <w:t>.</w:t>
      </w:r>
      <w:r w:rsidR="0093453E" w:rsidRPr="00C079E7">
        <w:rPr>
          <w:rFonts w:cstheme="minorHAnsi"/>
          <w:lang w:val="fr-FR"/>
        </w:rPr>
        <w:t xml:space="preserve"> De plus, le système d’éducation des deux pays est si différent que les profils de métiers ne sont pas les mêmes. Les ressortissants de grandes </w:t>
      </w:r>
      <w:r w:rsidR="0093453E" w:rsidRPr="0006390A">
        <w:rPr>
          <w:rFonts w:cstheme="minorHAnsi"/>
          <w:lang w:val="fr-FR"/>
        </w:rPr>
        <w:t xml:space="preserve">écoles </w:t>
      </w:r>
      <w:r w:rsidR="003071D2" w:rsidRPr="0006390A">
        <w:rPr>
          <w:rFonts w:cstheme="minorHAnsi"/>
          <w:lang w:val="fr-FR"/>
        </w:rPr>
        <w:t xml:space="preserve">en France </w:t>
      </w:r>
      <w:r w:rsidR="0093453E" w:rsidRPr="0006390A">
        <w:rPr>
          <w:rFonts w:cstheme="minorHAnsi"/>
          <w:lang w:val="fr-FR"/>
        </w:rPr>
        <w:t>n’ont souvent pas besoin de c</w:t>
      </w:r>
      <w:r w:rsidR="0006390A" w:rsidRPr="0006390A">
        <w:rPr>
          <w:rFonts w:cstheme="minorHAnsi"/>
          <w:lang w:val="fr-FR"/>
        </w:rPr>
        <w:t>hercher un emploi, car ils sont</w:t>
      </w:r>
      <w:r w:rsidR="0093453E" w:rsidRPr="0006390A">
        <w:rPr>
          <w:rFonts w:cstheme="minorHAnsi"/>
          <w:lang w:val="fr-FR"/>
        </w:rPr>
        <w:t xml:space="preserve"> </w:t>
      </w:r>
      <w:r w:rsidR="003071D2" w:rsidRPr="0006390A">
        <w:rPr>
          <w:rFonts w:cstheme="minorHAnsi"/>
          <w:lang w:val="fr-FR"/>
        </w:rPr>
        <w:t xml:space="preserve">en contact avec des </w:t>
      </w:r>
      <w:r w:rsidR="0093453E" w:rsidRPr="0006390A">
        <w:rPr>
          <w:rFonts w:cstheme="minorHAnsi"/>
          <w:lang w:val="fr-FR"/>
        </w:rPr>
        <w:t xml:space="preserve">réseaux </w:t>
      </w:r>
      <w:r w:rsidR="003071D2" w:rsidRPr="0006390A">
        <w:rPr>
          <w:rFonts w:cstheme="minorHAnsi"/>
          <w:lang w:val="fr-FR"/>
        </w:rPr>
        <w:t>d’</w:t>
      </w:r>
      <w:r w:rsidR="0093453E" w:rsidRPr="0006390A">
        <w:rPr>
          <w:rFonts w:cstheme="minorHAnsi"/>
          <w:lang w:val="fr-FR"/>
        </w:rPr>
        <w:t>anciens</w:t>
      </w:r>
      <w:r w:rsidR="003071D2" w:rsidRPr="0006390A">
        <w:rPr>
          <w:rFonts w:cstheme="minorHAnsi"/>
          <w:lang w:val="fr-FR"/>
        </w:rPr>
        <w:t>,</w:t>
      </w:r>
      <w:r w:rsidR="0093453E" w:rsidRPr="0006390A">
        <w:rPr>
          <w:rFonts w:cstheme="minorHAnsi"/>
          <w:lang w:val="fr-FR"/>
        </w:rPr>
        <w:t xml:space="preserve"> beauco</w:t>
      </w:r>
      <w:r w:rsidR="00D6506B" w:rsidRPr="0006390A">
        <w:rPr>
          <w:rFonts w:cstheme="minorHAnsi"/>
          <w:lang w:val="fr-FR"/>
        </w:rPr>
        <w:t xml:space="preserve">up plus denses qu’en </w:t>
      </w:r>
      <w:r w:rsidR="0005604C" w:rsidRPr="0006390A">
        <w:rPr>
          <w:rFonts w:cstheme="minorHAnsi"/>
          <w:lang w:val="fr-FR"/>
        </w:rPr>
        <w:t>Allemagne</w:t>
      </w:r>
      <w:r w:rsidR="0005604C" w:rsidRPr="0006390A">
        <w:rPr>
          <w:rStyle w:val="Appelnotedebasdep"/>
          <w:rFonts w:cstheme="minorHAnsi"/>
          <w:lang w:val="fr-FR"/>
        </w:rPr>
        <w:footnoteReference w:id="22"/>
      </w:r>
      <w:r w:rsidR="0093453E" w:rsidRPr="0006390A">
        <w:rPr>
          <w:rFonts w:cstheme="minorHAnsi"/>
          <w:lang w:val="fr-FR"/>
        </w:rPr>
        <w:t xml:space="preserve">. </w:t>
      </w:r>
      <w:r w:rsidR="00D92743" w:rsidRPr="0006390A">
        <w:rPr>
          <w:rFonts w:cstheme="minorHAnsi"/>
          <w:lang w:val="fr-FR"/>
        </w:rPr>
        <w:t>Si une entreprise veut rester compétitive, elle doit mener le « </w:t>
      </w:r>
      <w:proofErr w:type="spellStart"/>
      <w:r w:rsidR="00D92743" w:rsidRPr="0006390A">
        <w:rPr>
          <w:rFonts w:cstheme="minorHAnsi"/>
          <w:lang w:val="fr-FR"/>
        </w:rPr>
        <w:t>War</w:t>
      </w:r>
      <w:proofErr w:type="spellEnd"/>
      <w:r w:rsidR="00D92743" w:rsidRPr="0006390A">
        <w:rPr>
          <w:rFonts w:cstheme="minorHAnsi"/>
          <w:lang w:val="fr-FR"/>
        </w:rPr>
        <w:t xml:space="preserve"> of talents » à l’affut des meilleurs profils pour son futur et ceci passe forcément par la </w:t>
      </w:r>
      <w:r w:rsidR="003071D2" w:rsidRPr="0006390A">
        <w:rPr>
          <w:rFonts w:cstheme="minorHAnsi"/>
          <w:lang w:val="fr-FR"/>
        </w:rPr>
        <w:t>re</w:t>
      </w:r>
      <w:r w:rsidR="00D92743" w:rsidRPr="0006390A">
        <w:rPr>
          <w:rFonts w:cstheme="minorHAnsi"/>
          <w:lang w:val="fr-FR"/>
        </w:rPr>
        <w:t>présentation sur internet</w:t>
      </w:r>
      <w:r w:rsidR="00D92743" w:rsidRPr="0006390A">
        <w:rPr>
          <w:rStyle w:val="Appelnotedebasdep"/>
          <w:rFonts w:cstheme="minorHAnsi"/>
          <w:lang w:val="fr-FR"/>
        </w:rPr>
        <w:footnoteReference w:id="23"/>
      </w:r>
      <w:r w:rsidR="00D92743" w:rsidRPr="0006390A">
        <w:rPr>
          <w:rFonts w:cstheme="minorHAnsi"/>
          <w:lang w:val="fr-FR"/>
        </w:rPr>
        <w:t>.</w:t>
      </w:r>
      <w:r w:rsidR="0021021C" w:rsidRPr="0006390A">
        <w:rPr>
          <w:rFonts w:cstheme="minorHAnsi"/>
          <w:lang w:val="fr-FR"/>
        </w:rPr>
        <w:t xml:space="preserve"> Le service accompagnant le recrutement est également très important. Selon </w:t>
      </w:r>
      <w:proofErr w:type="spellStart"/>
      <w:r w:rsidR="0021021C" w:rsidRPr="0006390A">
        <w:rPr>
          <w:rFonts w:cstheme="minorHAnsi"/>
          <w:lang w:val="fr-FR"/>
        </w:rPr>
        <w:t>Beham</w:t>
      </w:r>
      <w:proofErr w:type="spellEnd"/>
      <w:r w:rsidR="0021021C" w:rsidRPr="0006390A">
        <w:rPr>
          <w:rFonts w:cstheme="minorHAnsi"/>
          <w:lang w:val="fr-FR"/>
        </w:rPr>
        <w:t>/</w:t>
      </w:r>
      <w:proofErr w:type="spellStart"/>
      <w:r w:rsidR="0021021C" w:rsidRPr="0006390A">
        <w:rPr>
          <w:rFonts w:cstheme="minorHAnsi"/>
          <w:lang w:val="fr-FR"/>
        </w:rPr>
        <w:t>Kaum</w:t>
      </w:r>
      <w:proofErr w:type="spellEnd"/>
      <w:r w:rsidR="0021021C" w:rsidRPr="0006390A">
        <w:rPr>
          <w:rFonts w:cstheme="minorHAnsi"/>
          <w:lang w:val="fr-FR"/>
        </w:rPr>
        <w:t>/</w:t>
      </w:r>
      <w:proofErr w:type="spellStart"/>
      <w:r w:rsidR="0021021C" w:rsidRPr="0006390A">
        <w:rPr>
          <w:rFonts w:cstheme="minorHAnsi"/>
          <w:lang w:val="fr-FR"/>
        </w:rPr>
        <w:t>Kuppler</w:t>
      </w:r>
      <w:proofErr w:type="spellEnd"/>
      <w:r w:rsidR="0021021C" w:rsidRPr="0006390A">
        <w:rPr>
          <w:rFonts w:cstheme="minorHAnsi"/>
          <w:lang w:val="fr-FR"/>
        </w:rPr>
        <w:t xml:space="preserve"> la BMW AG donne le bon exemple en envoyant à chaque candidat un mail standardisé indiquant que la candidature est bien arrivée : </w:t>
      </w:r>
      <w:r w:rsidR="0021021C" w:rsidRPr="0006390A">
        <w:rPr>
          <w:rFonts w:eastAsia="Arial Unicode MS" w:cstheme="minorHAnsi"/>
          <w:lang w:val="fr-FR"/>
        </w:rPr>
        <w:t xml:space="preserve">« Die </w:t>
      </w:r>
      <w:proofErr w:type="spellStart"/>
      <w:r w:rsidR="0021021C" w:rsidRPr="0006390A">
        <w:rPr>
          <w:rFonts w:eastAsia="Arial Unicode MS" w:cstheme="minorHAnsi"/>
          <w:lang w:val="fr-FR"/>
        </w:rPr>
        <w:t>Angabe</w:t>
      </w:r>
      <w:proofErr w:type="spellEnd"/>
      <w:r w:rsidR="0021021C" w:rsidRPr="0006390A">
        <w:rPr>
          <w:rFonts w:eastAsia="Arial Unicode MS" w:cstheme="minorHAnsi"/>
          <w:lang w:val="fr-FR"/>
        </w:rPr>
        <w:t xml:space="preserve"> des </w:t>
      </w:r>
      <w:proofErr w:type="spellStart"/>
      <w:r w:rsidR="0021021C" w:rsidRPr="0006390A">
        <w:rPr>
          <w:rFonts w:eastAsia="Arial Unicode MS" w:cstheme="minorHAnsi"/>
          <w:lang w:val="fr-FR"/>
        </w:rPr>
        <w:t>Bewerbungsstatus</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beugt</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Ungeduld</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und</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Unmut</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beim</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Warten</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auf</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Rückmeldung</w:t>
      </w:r>
      <w:proofErr w:type="spellEnd"/>
      <w:r w:rsidR="0021021C" w:rsidRPr="0006390A">
        <w:rPr>
          <w:rFonts w:eastAsia="Arial Unicode MS" w:cstheme="minorHAnsi"/>
          <w:lang w:val="fr-FR"/>
        </w:rPr>
        <w:t xml:space="preserve"> - </w:t>
      </w:r>
      <w:proofErr w:type="spellStart"/>
      <w:r w:rsidR="0021021C" w:rsidRPr="0006390A">
        <w:rPr>
          <w:rFonts w:eastAsia="Arial Unicode MS" w:cstheme="minorHAnsi"/>
          <w:lang w:val="fr-FR"/>
        </w:rPr>
        <w:t>speziell</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dieses</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Kriterium</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ist</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bei</w:t>
      </w:r>
      <w:proofErr w:type="spellEnd"/>
      <w:r w:rsidR="0021021C" w:rsidRPr="0006390A">
        <w:rPr>
          <w:rFonts w:eastAsia="Arial Unicode MS" w:cstheme="minorHAnsi"/>
          <w:lang w:val="fr-FR"/>
        </w:rPr>
        <w:t xml:space="preserve"> den </w:t>
      </w:r>
      <w:proofErr w:type="spellStart"/>
      <w:r w:rsidR="0021021C" w:rsidRPr="0006390A">
        <w:rPr>
          <w:rFonts w:eastAsia="Arial Unicode MS" w:cstheme="minorHAnsi"/>
          <w:lang w:val="fr-FR"/>
        </w:rPr>
        <w:t>übrigen</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Personalwebsites</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kaum</w:t>
      </w:r>
      <w:proofErr w:type="spellEnd"/>
      <w:r w:rsidR="0021021C" w:rsidRPr="0006390A">
        <w:rPr>
          <w:rFonts w:eastAsia="Arial Unicode MS" w:cstheme="minorHAnsi"/>
          <w:lang w:val="fr-FR"/>
        </w:rPr>
        <w:t xml:space="preserve"> </w:t>
      </w:r>
      <w:proofErr w:type="spellStart"/>
      <w:r w:rsidR="0021021C" w:rsidRPr="0006390A">
        <w:rPr>
          <w:rFonts w:eastAsia="Arial Unicode MS" w:cstheme="minorHAnsi"/>
          <w:lang w:val="fr-FR"/>
        </w:rPr>
        <w:t>vorhanden</w:t>
      </w:r>
      <w:proofErr w:type="spellEnd"/>
      <w:r w:rsidR="0021021C" w:rsidRPr="0006390A">
        <w:rPr>
          <w:rFonts w:eastAsia="Arial Unicode MS" w:cstheme="minorHAnsi"/>
          <w:lang w:val="fr-FR"/>
        </w:rPr>
        <w:t xml:space="preserve"> »</w:t>
      </w:r>
      <w:r w:rsidR="00BA167E" w:rsidRPr="0006390A">
        <w:rPr>
          <w:rFonts w:eastAsia="Arial Unicode MS" w:cstheme="minorHAnsi"/>
          <w:lang w:val="fr-FR"/>
        </w:rPr>
        <w:t xml:space="preserve"> (traduction de l’auteur: Les informations sur le </w:t>
      </w:r>
      <w:r w:rsidR="003071D2" w:rsidRPr="0006390A">
        <w:rPr>
          <w:rFonts w:eastAsia="Arial Unicode MS" w:cstheme="minorHAnsi"/>
          <w:lang w:val="fr-FR"/>
        </w:rPr>
        <w:t>statut</w:t>
      </w:r>
      <w:r w:rsidR="00BA167E" w:rsidRPr="0006390A">
        <w:rPr>
          <w:rFonts w:eastAsia="Arial Unicode MS" w:cstheme="minorHAnsi"/>
          <w:lang w:val="fr-FR"/>
        </w:rPr>
        <w:t xml:space="preserve"> de la candidature évite</w:t>
      </w:r>
      <w:r w:rsidR="002C5C94" w:rsidRPr="0006390A">
        <w:rPr>
          <w:rFonts w:eastAsia="Arial Unicode MS" w:cstheme="minorHAnsi"/>
          <w:lang w:val="fr-FR"/>
        </w:rPr>
        <w:t>nt</w:t>
      </w:r>
      <w:r w:rsidR="00BA167E" w:rsidRPr="0006390A">
        <w:rPr>
          <w:rFonts w:eastAsia="Arial Unicode MS" w:cstheme="minorHAnsi"/>
          <w:lang w:val="fr-FR"/>
        </w:rPr>
        <w:t xml:space="preserve"> d</w:t>
      </w:r>
      <w:r w:rsidR="002C5C94" w:rsidRPr="0006390A">
        <w:rPr>
          <w:rFonts w:eastAsia="Arial Unicode MS" w:cstheme="minorHAnsi"/>
          <w:lang w:val="fr-FR"/>
        </w:rPr>
        <w:t xml:space="preserve">e faire patienter le candidat </w:t>
      </w:r>
      <w:r w:rsidR="00BA167E" w:rsidRPr="0006390A">
        <w:rPr>
          <w:rFonts w:eastAsia="Arial Unicode MS" w:cstheme="minorHAnsi"/>
          <w:lang w:val="fr-FR"/>
        </w:rPr>
        <w:t>– surtout si l’on</w:t>
      </w:r>
      <w:r w:rsidR="00BA167E" w:rsidRPr="00E15984">
        <w:rPr>
          <w:rFonts w:eastAsia="Arial Unicode MS" w:cstheme="minorHAnsi"/>
          <w:lang w:val="fr-FR"/>
        </w:rPr>
        <w:t xml:space="preserve"> </w:t>
      </w:r>
      <w:r w:rsidR="00BA167E" w:rsidRPr="0006390A">
        <w:rPr>
          <w:rFonts w:eastAsia="Arial Unicode MS" w:cstheme="minorHAnsi"/>
          <w:lang w:val="fr-FR"/>
        </w:rPr>
        <w:t xml:space="preserve">constate que celles-ci ne sont que rarement </w:t>
      </w:r>
      <w:r w:rsidR="003071D2" w:rsidRPr="0006390A">
        <w:rPr>
          <w:rFonts w:eastAsia="Arial Unicode MS" w:cstheme="minorHAnsi"/>
          <w:lang w:val="fr-FR"/>
        </w:rPr>
        <w:t>fournies</w:t>
      </w:r>
      <w:r w:rsidR="00BA167E" w:rsidRPr="0006390A">
        <w:rPr>
          <w:rFonts w:eastAsia="Arial Unicode MS" w:cstheme="minorHAnsi"/>
          <w:lang w:val="fr-FR"/>
        </w:rPr>
        <w:t xml:space="preserve"> par les sites des Ressources Humaines)</w:t>
      </w:r>
      <w:r w:rsidR="0021021C" w:rsidRPr="0006390A">
        <w:rPr>
          <w:rStyle w:val="Appelnotedebasdep"/>
          <w:rFonts w:eastAsia="Arial Unicode MS" w:cstheme="minorHAnsi"/>
        </w:rPr>
        <w:footnoteReference w:id="24"/>
      </w:r>
      <w:r w:rsidR="00C079E7" w:rsidRPr="0006390A">
        <w:rPr>
          <w:rFonts w:eastAsia="Arial Unicode MS" w:cstheme="minorHAnsi"/>
          <w:lang w:val="fr-FR"/>
        </w:rPr>
        <w:t>.</w:t>
      </w:r>
    </w:p>
    <w:p w:rsidR="004704C2" w:rsidRDefault="00FD505B" w:rsidP="003A4A8C">
      <w:pPr>
        <w:pStyle w:val="Titre1"/>
        <w:rPr>
          <w:lang w:val="fr-FR"/>
        </w:rPr>
      </w:pPr>
      <w:r>
        <w:rPr>
          <w:lang w:val="fr-FR"/>
        </w:rPr>
        <w:t>P</w:t>
      </w:r>
      <w:r w:rsidR="004704C2">
        <w:rPr>
          <w:lang w:val="fr-FR"/>
        </w:rPr>
        <w:t xml:space="preserve">résentation de la formule CUBE d’après </w:t>
      </w:r>
      <w:proofErr w:type="spellStart"/>
      <w:r w:rsidR="004704C2">
        <w:rPr>
          <w:lang w:val="fr-FR"/>
        </w:rPr>
        <w:t>Scholz</w:t>
      </w:r>
      <w:proofErr w:type="spellEnd"/>
    </w:p>
    <w:p w:rsidR="00BB51FC" w:rsidRPr="00E15984" w:rsidRDefault="00FD6313" w:rsidP="004704C2">
      <w:pPr>
        <w:rPr>
          <w:lang w:val="fr-FR"/>
        </w:rPr>
      </w:pPr>
      <w:r>
        <w:rPr>
          <w:lang w:val="fr-FR"/>
        </w:rPr>
        <w:t>La formule CUBE a été déve</w:t>
      </w:r>
      <w:r w:rsidR="007D7E06">
        <w:rPr>
          <w:lang w:val="fr-FR"/>
        </w:rPr>
        <w:t xml:space="preserve">loppée par le professeur </w:t>
      </w:r>
      <w:proofErr w:type="spellStart"/>
      <w:r w:rsidR="007D7E06">
        <w:rPr>
          <w:lang w:val="fr-FR"/>
        </w:rPr>
        <w:t>Scholz</w:t>
      </w:r>
      <w:proofErr w:type="spellEnd"/>
      <w:r w:rsidR="007D7E06">
        <w:rPr>
          <w:lang w:val="fr-FR"/>
        </w:rPr>
        <w:t xml:space="preserve"> de la « </w:t>
      </w:r>
      <w:proofErr w:type="spellStart"/>
      <w:r w:rsidR="007D7E06">
        <w:rPr>
          <w:lang w:val="fr-FR"/>
        </w:rPr>
        <w:t>Universität</w:t>
      </w:r>
      <w:proofErr w:type="spellEnd"/>
      <w:r w:rsidR="007D7E06">
        <w:rPr>
          <w:lang w:val="fr-FR"/>
        </w:rPr>
        <w:t xml:space="preserve"> des </w:t>
      </w:r>
      <w:proofErr w:type="spellStart"/>
      <w:r w:rsidR="007D7E06">
        <w:rPr>
          <w:lang w:val="fr-FR"/>
        </w:rPr>
        <w:t>Saarlades</w:t>
      </w:r>
      <w:proofErr w:type="spellEnd"/>
      <w:r w:rsidR="007D7E06">
        <w:rPr>
          <w:lang w:val="fr-FR"/>
        </w:rPr>
        <w:t> », détenant la chaire de la gestion des Ressources Humaines</w:t>
      </w:r>
      <w:r w:rsidR="00A611C2">
        <w:rPr>
          <w:rStyle w:val="Appelnotedebasdep"/>
          <w:lang w:val="fr-FR"/>
        </w:rPr>
        <w:footnoteReference w:id="25"/>
      </w:r>
      <w:r w:rsidR="007D7E06" w:rsidRPr="00A611C2">
        <w:rPr>
          <w:lang w:val="fr-FR"/>
        </w:rPr>
        <w:t xml:space="preserve">. </w:t>
      </w:r>
      <w:r w:rsidR="007D7E06" w:rsidRPr="00E15984">
        <w:rPr>
          <w:lang w:val="fr-FR"/>
        </w:rPr>
        <w:t xml:space="preserve">Cet outil est utilisé </w:t>
      </w:r>
      <w:r w:rsidR="000B690D" w:rsidRPr="00E15984">
        <w:rPr>
          <w:lang w:val="fr-FR"/>
        </w:rPr>
        <w:t xml:space="preserve">depuis 2001 </w:t>
      </w:r>
      <w:r w:rsidR="007D7E06" w:rsidRPr="00E15984">
        <w:rPr>
          <w:lang w:val="fr-FR"/>
        </w:rPr>
        <w:t xml:space="preserve">pour analyser les sites </w:t>
      </w:r>
      <w:proofErr w:type="spellStart"/>
      <w:r w:rsidR="007D7E06" w:rsidRPr="00E15984">
        <w:rPr>
          <w:lang w:val="fr-FR"/>
        </w:rPr>
        <w:t>webs</w:t>
      </w:r>
      <w:proofErr w:type="spellEnd"/>
      <w:r w:rsidR="007D7E06" w:rsidRPr="00E15984">
        <w:rPr>
          <w:lang w:val="fr-FR"/>
        </w:rPr>
        <w:t xml:space="preserve"> et leur efficacité pour l’</w:t>
      </w:r>
      <w:r w:rsidR="005C54C8" w:rsidRPr="00E15984">
        <w:rPr>
          <w:lang w:val="fr-FR"/>
        </w:rPr>
        <w:t>utilisateur</w:t>
      </w:r>
      <w:r w:rsidR="004308E1" w:rsidRPr="00E15984">
        <w:rPr>
          <w:lang w:val="fr-FR"/>
        </w:rPr>
        <w:t xml:space="preserve"> </w:t>
      </w:r>
      <w:r w:rsidR="00F02114" w:rsidRPr="00E15984">
        <w:rPr>
          <w:lang w:val="fr-FR"/>
        </w:rPr>
        <w:t>surtout en vue de l’acquisition de nombreux candidats via internet</w:t>
      </w:r>
      <w:r w:rsidR="000B690D">
        <w:rPr>
          <w:rStyle w:val="Appelnotedebasdep"/>
          <w:lang w:val="fr-FR"/>
        </w:rPr>
        <w:footnoteReference w:id="26"/>
      </w:r>
      <w:r w:rsidR="00BB51FC" w:rsidRPr="00E15984">
        <w:rPr>
          <w:lang w:val="fr-FR"/>
        </w:rPr>
        <w:t xml:space="preserve">: </w:t>
      </w:r>
      <w:r w:rsidR="00BB51FC" w:rsidRPr="00E15984">
        <w:rPr>
          <w:rFonts w:hint="eastAsia"/>
          <w:lang w:val="fr-FR"/>
        </w:rPr>
        <w:t>«</w:t>
      </w:r>
      <w:r w:rsidR="00BB51FC" w:rsidRPr="00E15984">
        <w:rPr>
          <w:lang w:val="fr-FR"/>
        </w:rPr>
        <w:t xml:space="preserve"> </w:t>
      </w:r>
      <w:proofErr w:type="spellStart"/>
      <w:r w:rsidR="00BB51FC" w:rsidRPr="00E15984">
        <w:rPr>
          <w:lang w:val="fr-FR"/>
        </w:rPr>
        <w:t>Ein</w:t>
      </w:r>
      <w:proofErr w:type="spellEnd"/>
      <w:r w:rsidR="00BB51FC" w:rsidRPr="00E15984">
        <w:rPr>
          <w:lang w:val="fr-FR"/>
        </w:rPr>
        <w:t xml:space="preserve"> </w:t>
      </w:r>
      <w:proofErr w:type="spellStart"/>
      <w:r w:rsidR="00BB51FC" w:rsidRPr="00E15984">
        <w:rPr>
          <w:lang w:val="fr-FR"/>
        </w:rPr>
        <w:t>eigenst</w:t>
      </w:r>
      <w:r w:rsidR="00BB51FC" w:rsidRPr="00E15984">
        <w:rPr>
          <w:rFonts w:hint="eastAsia"/>
          <w:lang w:val="fr-FR"/>
        </w:rPr>
        <w:t>ä</w:t>
      </w:r>
      <w:r w:rsidR="00BB51FC" w:rsidRPr="00E15984">
        <w:rPr>
          <w:lang w:val="fr-FR"/>
        </w:rPr>
        <w:t>ndiger</w:t>
      </w:r>
      <w:proofErr w:type="spellEnd"/>
      <w:r w:rsidR="00BB51FC" w:rsidRPr="00E15984">
        <w:rPr>
          <w:lang w:val="fr-FR"/>
        </w:rPr>
        <w:t xml:space="preserve"> </w:t>
      </w:r>
      <w:proofErr w:type="spellStart"/>
      <w:r w:rsidR="00BB51FC" w:rsidRPr="00E15984">
        <w:rPr>
          <w:lang w:val="fr-FR"/>
        </w:rPr>
        <w:t>Personalbereich</w:t>
      </w:r>
      <w:proofErr w:type="spellEnd"/>
      <w:r w:rsidR="00BB51FC" w:rsidRPr="00E15984">
        <w:rPr>
          <w:lang w:val="fr-FR"/>
        </w:rPr>
        <w:t xml:space="preserve">, </w:t>
      </w:r>
      <w:proofErr w:type="spellStart"/>
      <w:r w:rsidR="00BB51FC" w:rsidRPr="00E15984">
        <w:rPr>
          <w:lang w:val="fr-FR"/>
        </w:rPr>
        <w:t>Informationen</w:t>
      </w:r>
      <w:proofErr w:type="spellEnd"/>
      <w:r w:rsidR="00BB51FC" w:rsidRPr="00E15984">
        <w:rPr>
          <w:lang w:val="fr-FR"/>
        </w:rPr>
        <w:t xml:space="preserve"> </w:t>
      </w:r>
      <w:proofErr w:type="spellStart"/>
      <w:r w:rsidR="00BB51FC" w:rsidRPr="00E15984">
        <w:rPr>
          <w:lang w:val="fr-FR"/>
        </w:rPr>
        <w:t>zur</w:t>
      </w:r>
      <w:proofErr w:type="spellEnd"/>
      <w:r w:rsidR="00BB51FC" w:rsidRPr="00E15984">
        <w:rPr>
          <w:lang w:val="fr-FR"/>
        </w:rPr>
        <w:t xml:space="preserve"> </w:t>
      </w:r>
      <w:proofErr w:type="spellStart"/>
      <w:r w:rsidR="00BB51FC" w:rsidRPr="00E15984">
        <w:rPr>
          <w:lang w:val="fr-FR"/>
        </w:rPr>
        <w:t>Personalentwicklung</w:t>
      </w:r>
      <w:proofErr w:type="spellEnd"/>
      <w:r w:rsidR="00BB51FC" w:rsidRPr="00E15984">
        <w:rPr>
          <w:lang w:val="fr-FR"/>
        </w:rPr>
        <w:t xml:space="preserve">, </w:t>
      </w:r>
      <w:proofErr w:type="spellStart"/>
      <w:r w:rsidR="00BB51FC" w:rsidRPr="00E15984">
        <w:rPr>
          <w:lang w:val="fr-FR"/>
        </w:rPr>
        <w:t>behindertengerechte</w:t>
      </w:r>
      <w:proofErr w:type="spellEnd"/>
      <w:r w:rsidR="00BB51FC" w:rsidRPr="00E15984">
        <w:rPr>
          <w:lang w:val="fr-FR"/>
        </w:rPr>
        <w:t xml:space="preserve"> </w:t>
      </w:r>
      <w:proofErr w:type="spellStart"/>
      <w:r w:rsidR="00BB51FC" w:rsidRPr="00E15984">
        <w:rPr>
          <w:lang w:val="fr-FR"/>
        </w:rPr>
        <w:t>Gestaltung</w:t>
      </w:r>
      <w:proofErr w:type="spellEnd"/>
      <w:r w:rsidR="00BB51FC" w:rsidRPr="00E15984">
        <w:rPr>
          <w:lang w:val="fr-FR"/>
        </w:rPr>
        <w:t xml:space="preserve"> der </w:t>
      </w:r>
      <w:proofErr w:type="spellStart"/>
      <w:r w:rsidR="00BB51FC" w:rsidRPr="00E15984">
        <w:rPr>
          <w:lang w:val="fr-FR"/>
        </w:rPr>
        <w:t>Seite</w:t>
      </w:r>
      <w:proofErr w:type="spellEnd"/>
      <w:r w:rsidR="00BB51FC" w:rsidRPr="00E15984">
        <w:rPr>
          <w:lang w:val="fr-FR"/>
        </w:rPr>
        <w:t xml:space="preserve"> </w:t>
      </w:r>
      <w:proofErr w:type="spellStart"/>
      <w:r w:rsidR="00BB51FC" w:rsidRPr="00E15984">
        <w:rPr>
          <w:lang w:val="fr-FR"/>
        </w:rPr>
        <w:t>und</w:t>
      </w:r>
      <w:proofErr w:type="spellEnd"/>
      <w:r w:rsidR="00BB51FC" w:rsidRPr="00E15984">
        <w:rPr>
          <w:lang w:val="fr-FR"/>
        </w:rPr>
        <w:t xml:space="preserve"> </w:t>
      </w:r>
      <w:proofErr w:type="spellStart"/>
      <w:r w:rsidR="00BB51FC" w:rsidRPr="00E15984">
        <w:rPr>
          <w:lang w:val="fr-FR"/>
        </w:rPr>
        <w:t>Layout</w:t>
      </w:r>
      <w:proofErr w:type="spellEnd"/>
      <w:r w:rsidR="00BB51FC" w:rsidRPr="00E15984">
        <w:rPr>
          <w:lang w:val="fr-FR"/>
        </w:rPr>
        <w:t xml:space="preserve"> </w:t>
      </w:r>
      <w:proofErr w:type="spellStart"/>
      <w:r w:rsidR="00BB51FC" w:rsidRPr="00E15984">
        <w:rPr>
          <w:lang w:val="fr-FR"/>
        </w:rPr>
        <w:t>sind</w:t>
      </w:r>
      <w:proofErr w:type="spellEnd"/>
      <w:r w:rsidR="00BB51FC" w:rsidRPr="00E15984">
        <w:rPr>
          <w:lang w:val="fr-FR"/>
        </w:rPr>
        <w:t xml:space="preserve"> </w:t>
      </w:r>
      <w:proofErr w:type="spellStart"/>
      <w:r w:rsidR="00BB51FC" w:rsidRPr="00E15984">
        <w:rPr>
          <w:lang w:val="fr-FR"/>
        </w:rPr>
        <w:t>dabei</w:t>
      </w:r>
      <w:proofErr w:type="spellEnd"/>
      <w:r w:rsidR="00BB51FC" w:rsidRPr="00E15984">
        <w:rPr>
          <w:lang w:val="fr-FR"/>
        </w:rPr>
        <w:t xml:space="preserve"> </w:t>
      </w:r>
      <w:proofErr w:type="spellStart"/>
      <w:r w:rsidR="00BB51FC" w:rsidRPr="00E15984">
        <w:rPr>
          <w:lang w:val="fr-FR"/>
        </w:rPr>
        <w:t>nur</w:t>
      </w:r>
      <w:proofErr w:type="spellEnd"/>
      <w:r w:rsidR="00BB51FC" w:rsidRPr="00E15984">
        <w:rPr>
          <w:lang w:val="fr-FR"/>
        </w:rPr>
        <w:t xml:space="preserve"> </w:t>
      </w:r>
      <w:proofErr w:type="spellStart"/>
      <w:r w:rsidR="00BB51FC" w:rsidRPr="00E15984">
        <w:rPr>
          <w:lang w:val="fr-FR"/>
        </w:rPr>
        <w:t>einige</w:t>
      </w:r>
      <w:proofErr w:type="spellEnd"/>
      <w:r w:rsidR="00BB51FC" w:rsidRPr="00E15984">
        <w:rPr>
          <w:lang w:val="fr-FR"/>
        </w:rPr>
        <w:t xml:space="preserve"> </w:t>
      </w:r>
      <w:proofErr w:type="spellStart"/>
      <w:r w:rsidR="00BB51FC" w:rsidRPr="00E15984">
        <w:rPr>
          <w:lang w:val="fr-FR"/>
        </w:rPr>
        <w:t>Kriterien</w:t>
      </w:r>
      <w:proofErr w:type="spellEnd"/>
      <w:r w:rsidR="00BB51FC" w:rsidRPr="00E15984">
        <w:rPr>
          <w:lang w:val="fr-FR"/>
        </w:rPr>
        <w:t xml:space="preserve">, die </w:t>
      </w:r>
      <w:proofErr w:type="spellStart"/>
      <w:r w:rsidR="00BB51FC" w:rsidRPr="00E15984">
        <w:rPr>
          <w:lang w:val="fr-FR"/>
        </w:rPr>
        <w:t>bei</w:t>
      </w:r>
      <w:proofErr w:type="spellEnd"/>
      <w:r w:rsidR="00BB51FC" w:rsidRPr="00E15984">
        <w:rPr>
          <w:lang w:val="fr-FR"/>
        </w:rPr>
        <w:t xml:space="preserve"> der Analyse </w:t>
      </w:r>
      <w:proofErr w:type="spellStart"/>
      <w:r w:rsidR="00BB51FC" w:rsidRPr="00E15984">
        <w:rPr>
          <w:lang w:val="fr-FR"/>
        </w:rPr>
        <w:t>ins</w:t>
      </w:r>
      <w:proofErr w:type="spellEnd"/>
      <w:r w:rsidR="00BB51FC" w:rsidRPr="00E15984">
        <w:rPr>
          <w:lang w:val="fr-FR"/>
        </w:rPr>
        <w:t xml:space="preserve"> </w:t>
      </w:r>
      <w:proofErr w:type="spellStart"/>
      <w:r w:rsidR="00BB51FC" w:rsidRPr="00E15984">
        <w:rPr>
          <w:lang w:val="fr-FR"/>
        </w:rPr>
        <w:t>Gewicht</w:t>
      </w:r>
      <w:proofErr w:type="spellEnd"/>
      <w:r w:rsidR="00BB51FC" w:rsidRPr="00E15984">
        <w:rPr>
          <w:lang w:val="fr-FR"/>
        </w:rPr>
        <w:t xml:space="preserve"> </w:t>
      </w:r>
      <w:proofErr w:type="spellStart"/>
      <w:r w:rsidR="00BB51FC" w:rsidRPr="00E15984">
        <w:rPr>
          <w:lang w:val="fr-FR"/>
        </w:rPr>
        <w:t>fallen</w:t>
      </w:r>
      <w:proofErr w:type="spellEnd"/>
      <w:r w:rsidR="00BB51FC" w:rsidRPr="00E15984">
        <w:rPr>
          <w:lang w:val="fr-FR"/>
        </w:rPr>
        <w:t xml:space="preserve"> </w:t>
      </w:r>
      <w:r w:rsidR="00BB51FC" w:rsidRPr="00E15984">
        <w:rPr>
          <w:rFonts w:hint="eastAsia"/>
          <w:lang w:val="fr-FR"/>
        </w:rPr>
        <w:t>»</w:t>
      </w:r>
      <w:r w:rsidR="002C6B1D" w:rsidRPr="00E15984">
        <w:rPr>
          <w:lang w:val="fr-FR"/>
        </w:rPr>
        <w:t xml:space="preserve"> (traduction </w:t>
      </w:r>
      <w:r w:rsidR="00F31079" w:rsidRPr="00E15984">
        <w:rPr>
          <w:lang w:val="fr-FR"/>
        </w:rPr>
        <w:t>de</w:t>
      </w:r>
      <w:r w:rsidR="002C6B1D" w:rsidRPr="00E15984">
        <w:rPr>
          <w:lang w:val="fr-FR"/>
        </w:rPr>
        <w:t xml:space="preserve"> l’auteur: Parmi les critères analysés par l’outil figurent un espace destinées aux Ressources Humaines, des informations sur le développement du personnel et la mise en page adaptée aux utilisateurs handicapés)</w:t>
      </w:r>
      <w:r w:rsidR="00BB51FC">
        <w:rPr>
          <w:rStyle w:val="Appelnotedebasdep"/>
        </w:rPr>
        <w:footnoteReference w:id="27"/>
      </w:r>
      <w:r w:rsidR="00BA3B28" w:rsidRPr="00E15984">
        <w:rPr>
          <w:lang w:val="fr-FR"/>
        </w:rPr>
        <w:t>.</w:t>
      </w:r>
    </w:p>
    <w:p w:rsidR="00BA65DA" w:rsidRDefault="00F55C51" w:rsidP="004704C2">
      <w:pPr>
        <w:rPr>
          <w:lang w:val="fr-FR"/>
        </w:rPr>
      </w:pPr>
      <w:r w:rsidRPr="00E15984">
        <w:rPr>
          <w:lang w:val="fr-FR"/>
        </w:rPr>
        <w:t>La formule</w:t>
      </w:r>
      <w:r w:rsidR="00B84915">
        <w:rPr>
          <w:lang w:val="fr-FR"/>
        </w:rPr>
        <w:t xml:space="preserve"> a été créé</w:t>
      </w:r>
      <w:r w:rsidR="00C10690">
        <w:rPr>
          <w:lang w:val="fr-FR"/>
        </w:rPr>
        <w:t>e</w:t>
      </w:r>
      <w:r w:rsidR="00B84915">
        <w:rPr>
          <w:lang w:val="fr-FR"/>
        </w:rPr>
        <w:t xml:space="preserve"> </w:t>
      </w:r>
      <w:r w:rsidR="00BA3B28">
        <w:rPr>
          <w:lang w:val="fr-FR"/>
        </w:rPr>
        <w:t>suite à</w:t>
      </w:r>
      <w:r w:rsidR="00B84915">
        <w:rPr>
          <w:lang w:val="fr-FR"/>
        </w:rPr>
        <w:t xml:space="preserve"> la publication d’</w:t>
      </w:r>
      <w:r w:rsidR="00A769E7">
        <w:rPr>
          <w:lang w:val="fr-FR"/>
        </w:rPr>
        <w:t>une étude américaine</w:t>
      </w:r>
      <w:r w:rsidR="00B84915">
        <w:rPr>
          <w:lang w:val="fr-FR"/>
        </w:rPr>
        <w:t xml:space="preserve"> d’après laquelle </w:t>
      </w:r>
      <w:r w:rsidR="00A769E7">
        <w:rPr>
          <w:lang w:val="fr-FR"/>
        </w:rPr>
        <w:t>80% des entreprises « FORTUNE Global 500 »</w:t>
      </w:r>
      <w:r w:rsidR="00A769E7">
        <w:rPr>
          <w:rStyle w:val="Appelnotedebasdep"/>
          <w:lang w:val="fr-FR"/>
        </w:rPr>
        <w:footnoteReference w:id="28"/>
      </w:r>
      <w:r w:rsidR="00A769E7">
        <w:rPr>
          <w:lang w:val="fr-FR"/>
        </w:rPr>
        <w:t xml:space="preserve"> recrutent leur</w:t>
      </w:r>
      <w:r w:rsidR="0076586A">
        <w:rPr>
          <w:lang w:val="fr-FR"/>
        </w:rPr>
        <w:t>s</w:t>
      </w:r>
      <w:r w:rsidR="00A769E7">
        <w:rPr>
          <w:lang w:val="fr-FR"/>
        </w:rPr>
        <w:t xml:space="preserve"> candidats via leur propre site web. Cette analyse a été effectuée avant la création des plateformes de réseau et de recrutement en ligne</w:t>
      </w:r>
      <w:r w:rsidR="0076586A">
        <w:rPr>
          <w:lang w:val="fr-FR"/>
        </w:rPr>
        <w:t xml:space="preserve"> web 2.0</w:t>
      </w:r>
      <w:r w:rsidR="00405A82">
        <w:rPr>
          <w:rStyle w:val="Appelnotedebasdep"/>
          <w:lang w:val="fr-FR"/>
        </w:rPr>
        <w:footnoteReference w:id="29"/>
      </w:r>
      <w:r w:rsidR="00A769E7">
        <w:rPr>
          <w:lang w:val="fr-FR"/>
        </w:rPr>
        <w:t>, mais cette forme de rec</w:t>
      </w:r>
      <w:r w:rsidR="00BA65DA">
        <w:rPr>
          <w:lang w:val="fr-FR"/>
        </w:rPr>
        <w:t xml:space="preserve">rutement reste très importante. </w:t>
      </w:r>
      <w:r w:rsidR="008632F4">
        <w:rPr>
          <w:lang w:val="fr-FR"/>
        </w:rPr>
        <w:t>« </w:t>
      </w:r>
      <w:r w:rsidR="00BA65DA">
        <w:rPr>
          <w:lang w:val="fr-FR"/>
        </w:rPr>
        <w:t>FORTUNE Global 500</w:t>
      </w:r>
      <w:r w:rsidR="008632F4">
        <w:rPr>
          <w:lang w:val="fr-FR"/>
        </w:rPr>
        <w:t> »</w:t>
      </w:r>
      <w:r w:rsidR="00BA65DA">
        <w:rPr>
          <w:lang w:val="fr-FR"/>
        </w:rPr>
        <w:t xml:space="preserve"> détermine chaque année les 500 entreprises les plus performantes au niveau de leur </w:t>
      </w:r>
      <w:r w:rsidR="00562A8A">
        <w:rPr>
          <w:lang w:val="fr-FR"/>
        </w:rPr>
        <w:t>revenu</w:t>
      </w:r>
      <w:r w:rsidR="00BA65DA">
        <w:rPr>
          <w:lang w:val="fr-FR"/>
        </w:rPr>
        <w:t>. Si nous regardons dans le classement en Allemagne nous avons les résultats suivants :</w:t>
      </w:r>
    </w:p>
    <w:tbl>
      <w:tblPr>
        <w:tblStyle w:val="Grilledutableau"/>
        <w:tblW w:w="0" w:type="auto"/>
        <w:tblLook w:val="04A0" w:firstRow="1" w:lastRow="0" w:firstColumn="1" w:lastColumn="0" w:noHBand="0" w:noVBand="1"/>
      </w:tblPr>
      <w:tblGrid>
        <w:gridCol w:w="1842"/>
        <w:gridCol w:w="1842"/>
        <w:gridCol w:w="1842"/>
        <w:gridCol w:w="1843"/>
        <w:gridCol w:w="1843"/>
      </w:tblGrid>
      <w:tr w:rsidR="00BC14F5" w:rsidTr="00BC14F5">
        <w:tc>
          <w:tcPr>
            <w:tcW w:w="1842" w:type="dxa"/>
          </w:tcPr>
          <w:p w:rsidR="00BC14F5" w:rsidRDefault="00746EBA" w:rsidP="004704C2">
            <w:pPr>
              <w:rPr>
                <w:lang w:val="fr-FR"/>
              </w:rPr>
            </w:pPr>
            <w:r>
              <w:rPr>
                <w:lang w:val="fr-FR"/>
              </w:rPr>
              <w:t xml:space="preserve">Rang </w:t>
            </w:r>
            <w:r w:rsidR="00BC14F5">
              <w:rPr>
                <w:lang w:val="fr-FR"/>
              </w:rPr>
              <w:t>Pays</w:t>
            </w:r>
          </w:p>
        </w:tc>
        <w:tc>
          <w:tcPr>
            <w:tcW w:w="1842" w:type="dxa"/>
          </w:tcPr>
          <w:p w:rsidR="00BC14F5" w:rsidRDefault="00BC14F5" w:rsidP="004704C2">
            <w:pPr>
              <w:rPr>
                <w:lang w:val="fr-FR"/>
              </w:rPr>
            </w:pPr>
            <w:r>
              <w:rPr>
                <w:lang w:val="fr-FR"/>
              </w:rPr>
              <w:t>entreprise</w:t>
            </w:r>
          </w:p>
        </w:tc>
        <w:tc>
          <w:tcPr>
            <w:tcW w:w="1842" w:type="dxa"/>
          </w:tcPr>
          <w:p w:rsidR="00BC14F5" w:rsidRDefault="00746EBA" w:rsidP="004704C2">
            <w:pPr>
              <w:rPr>
                <w:lang w:val="fr-FR"/>
              </w:rPr>
            </w:pPr>
            <w:r>
              <w:rPr>
                <w:lang w:val="fr-FR"/>
              </w:rPr>
              <w:t>Rang global 500</w:t>
            </w:r>
          </w:p>
        </w:tc>
        <w:tc>
          <w:tcPr>
            <w:tcW w:w="1843" w:type="dxa"/>
          </w:tcPr>
          <w:p w:rsidR="00BC14F5" w:rsidRDefault="00746EBA" w:rsidP="004704C2">
            <w:pPr>
              <w:rPr>
                <w:lang w:val="fr-FR"/>
              </w:rPr>
            </w:pPr>
            <w:r>
              <w:rPr>
                <w:lang w:val="fr-FR"/>
              </w:rPr>
              <w:t>ville</w:t>
            </w:r>
          </w:p>
        </w:tc>
        <w:tc>
          <w:tcPr>
            <w:tcW w:w="1843" w:type="dxa"/>
          </w:tcPr>
          <w:p w:rsidR="00BC14F5" w:rsidRDefault="00746EBA" w:rsidP="004704C2">
            <w:pPr>
              <w:rPr>
                <w:lang w:val="fr-FR"/>
              </w:rPr>
            </w:pPr>
            <w:r>
              <w:rPr>
                <w:lang w:val="fr-FR"/>
              </w:rPr>
              <w:t>Revenu (millions de $)</w:t>
            </w:r>
          </w:p>
        </w:tc>
      </w:tr>
      <w:tr w:rsidR="00BC14F5" w:rsidRPr="002651C9" w:rsidTr="00BC14F5">
        <w:tc>
          <w:tcPr>
            <w:tcW w:w="1842" w:type="dxa"/>
          </w:tcPr>
          <w:p w:rsidR="00BC14F5" w:rsidRPr="002651C9" w:rsidRDefault="00746EBA" w:rsidP="004704C2">
            <w:pPr>
              <w:rPr>
                <w:b/>
                <w:lang w:val="fr-FR"/>
              </w:rPr>
            </w:pPr>
            <w:r w:rsidRPr="002651C9">
              <w:rPr>
                <w:b/>
                <w:lang w:val="fr-FR"/>
              </w:rPr>
              <w:t>1</w:t>
            </w:r>
          </w:p>
        </w:tc>
        <w:tc>
          <w:tcPr>
            <w:tcW w:w="1842" w:type="dxa"/>
          </w:tcPr>
          <w:p w:rsidR="00BC14F5" w:rsidRPr="002651C9" w:rsidRDefault="00746EBA" w:rsidP="004704C2">
            <w:pPr>
              <w:rPr>
                <w:b/>
                <w:lang w:val="fr-FR"/>
              </w:rPr>
            </w:pPr>
            <w:r w:rsidRPr="002651C9">
              <w:rPr>
                <w:b/>
                <w:lang w:val="fr-FR"/>
              </w:rPr>
              <w:t>Volkswagen</w:t>
            </w:r>
          </w:p>
        </w:tc>
        <w:tc>
          <w:tcPr>
            <w:tcW w:w="1842" w:type="dxa"/>
          </w:tcPr>
          <w:p w:rsidR="00BC14F5" w:rsidRPr="002651C9" w:rsidRDefault="00746EBA" w:rsidP="004704C2">
            <w:pPr>
              <w:rPr>
                <w:b/>
                <w:lang w:val="fr-FR"/>
              </w:rPr>
            </w:pPr>
            <w:r w:rsidRPr="002651C9">
              <w:rPr>
                <w:b/>
                <w:lang w:val="fr-FR"/>
              </w:rPr>
              <w:t>13</w:t>
            </w:r>
          </w:p>
        </w:tc>
        <w:tc>
          <w:tcPr>
            <w:tcW w:w="1843" w:type="dxa"/>
          </w:tcPr>
          <w:p w:rsidR="00BC14F5" w:rsidRPr="002651C9" w:rsidRDefault="00746EBA" w:rsidP="004704C2">
            <w:pPr>
              <w:rPr>
                <w:b/>
                <w:lang w:val="fr-FR"/>
              </w:rPr>
            </w:pPr>
            <w:r w:rsidRPr="002651C9">
              <w:rPr>
                <w:b/>
                <w:lang w:val="fr-FR"/>
              </w:rPr>
              <w:t>Wolfsburg</w:t>
            </w:r>
          </w:p>
        </w:tc>
        <w:tc>
          <w:tcPr>
            <w:tcW w:w="1843" w:type="dxa"/>
          </w:tcPr>
          <w:p w:rsidR="00BC14F5" w:rsidRPr="002651C9" w:rsidRDefault="002651C9" w:rsidP="004704C2">
            <w:pPr>
              <w:rPr>
                <w:b/>
                <w:lang w:val="fr-FR"/>
              </w:rPr>
            </w:pPr>
            <w:r w:rsidRPr="002651C9">
              <w:rPr>
                <w:b/>
                <w:lang w:val="fr-FR"/>
              </w:rPr>
              <w:t>168,041</w:t>
            </w:r>
          </w:p>
        </w:tc>
      </w:tr>
      <w:tr w:rsidR="00BC14F5" w:rsidRPr="002651C9" w:rsidTr="00BC14F5">
        <w:tc>
          <w:tcPr>
            <w:tcW w:w="1842" w:type="dxa"/>
          </w:tcPr>
          <w:p w:rsidR="00BC14F5" w:rsidRPr="002651C9" w:rsidRDefault="00746EBA" w:rsidP="004704C2">
            <w:pPr>
              <w:rPr>
                <w:b/>
                <w:lang w:val="fr-FR"/>
              </w:rPr>
            </w:pPr>
            <w:r w:rsidRPr="002651C9">
              <w:rPr>
                <w:b/>
                <w:lang w:val="fr-FR"/>
              </w:rPr>
              <w:t>2</w:t>
            </w:r>
          </w:p>
        </w:tc>
        <w:tc>
          <w:tcPr>
            <w:tcW w:w="1842" w:type="dxa"/>
          </w:tcPr>
          <w:p w:rsidR="00BC14F5" w:rsidRPr="002651C9" w:rsidRDefault="00746EBA" w:rsidP="004704C2">
            <w:pPr>
              <w:rPr>
                <w:b/>
                <w:lang w:val="fr-FR"/>
              </w:rPr>
            </w:pPr>
            <w:r w:rsidRPr="002651C9">
              <w:rPr>
                <w:b/>
                <w:lang w:val="fr-FR"/>
              </w:rPr>
              <w:t>Daimler</w:t>
            </w:r>
          </w:p>
        </w:tc>
        <w:tc>
          <w:tcPr>
            <w:tcW w:w="1842" w:type="dxa"/>
          </w:tcPr>
          <w:p w:rsidR="00BC14F5" w:rsidRPr="002651C9" w:rsidRDefault="00746EBA" w:rsidP="004704C2">
            <w:pPr>
              <w:rPr>
                <w:b/>
                <w:lang w:val="fr-FR"/>
              </w:rPr>
            </w:pPr>
            <w:r w:rsidRPr="002651C9">
              <w:rPr>
                <w:b/>
                <w:lang w:val="fr-FR"/>
              </w:rPr>
              <w:t>24</w:t>
            </w:r>
          </w:p>
        </w:tc>
        <w:tc>
          <w:tcPr>
            <w:tcW w:w="1843" w:type="dxa"/>
          </w:tcPr>
          <w:p w:rsidR="00BC14F5" w:rsidRPr="002651C9" w:rsidRDefault="00746EBA" w:rsidP="004704C2">
            <w:pPr>
              <w:rPr>
                <w:b/>
                <w:lang w:val="fr-FR"/>
              </w:rPr>
            </w:pPr>
            <w:r w:rsidRPr="002651C9">
              <w:rPr>
                <w:b/>
                <w:lang w:val="fr-FR"/>
              </w:rPr>
              <w:t>Stuttgart</w:t>
            </w:r>
          </w:p>
        </w:tc>
        <w:tc>
          <w:tcPr>
            <w:tcW w:w="1843" w:type="dxa"/>
          </w:tcPr>
          <w:p w:rsidR="00BC14F5" w:rsidRPr="002651C9" w:rsidRDefault="002651C9" w:rsidP="004704C2">
            <w:pPr>
              <w:rPr>
                <w:b/>
                <w:lang w:val="fr-FR"/>
              </w:rPr>
            </w:pPr>
            <w:r w:rsidRPr="002651C9">
              <w:rPr>
                <w:b/>
                <w:lang w:val="fr-FR"/>
              </w:rPr>
              <w:t>129,481</w:t>
            </w:r>
          </w:p>
        </w:tc>
      </w:tr>
      <w:tr w:rsidR="00BC14F5" w:rsidTr="00BC14F5">
        <w:tc>
          <w:tcPr>
            <w:tcW w:w="1842" w:type="dxa"/>
          </w:tcPr>
          <w:p w:rsidR="00BC14F5" w:rsidRDefault="00746EBA" w:rsidP="004704C2">
            <w:pPr>
              <w:rPr>
                <w:lang w:val="fr-FR"/>
              </w:rPr>
            </w:pPr>
            <w:r>
              <w:rPr>
                <w:lang w:val="fr-FR"/>
              </w:rPr>
              <w:t>3</w:t>
            </w:r>
          </w:p>
        </w:tc>
        <w:tc>
          <w:tcPr>
            <w:tcW w:w="1842" w:type="dxa"/>
          </w:tcPr>
          <w:p w:rsidR="00BC14F5" w:rsidRDefault="00746EBA" w:rsidP="004704C2">
            <w:pPr>
              <w:rPr>
                <w:lang w:val="fr-FR"/>
              </w:rPr>
            </w:pPr>
            <w:r>
              <w:rPr>
                <w:lang w:val="fr-FR"/>
              </w:rPr>
              <w:t>Allianz</w:t>
            </w:r>
          </w:p>
        </w:tc>
        <w:tc>
          <w:tcPr>
            <w:tcW w:w="1842" w:type="dxa"/>
          </w:tcPr>
          <w:p w:rsidR="00BC14F5" w:rsidRDefault="00746EBA" w:rsidP="004704C2">
            <w:pPr>
              <w:rPr>
                <w:lang w:val="fr-FR"/>
              </w:rPr>
            </w:pPr>
            <w:r>
              <w:rPr>
                <w:lang w:val="fr-FR"/>
              </w:rPr>
              <w:t>27</w:t>
            </w:r>
          </w:p>
        </w:tc>
        <w:tc>
          <w:tcPr>
            <w:tcW w:w="1843" w:type="dxa"/>
          </w:tcPr>
          <w:p w:rsidR="00BC14F5" w:rsidRDefault="00746EBA" w:rsidP="004704C2">
            <w:pPr>
              <w:rPr>
                <w:lang w:val="fr-FR"/>
              </w:rPr>
            </w:pPr>
            <w:r>
              <w:rPr>
                <w:lang w:val="fr-FR"/>
              </w:rPr>
              <w:t>Munich</w:t>
            </w:r>
          </w:p>
        </w:tc>
        <w:tc>
          <w:tcPr>
            <w:tcW w:w="1843" w:type="dxa"/>
          </w:tcPr>
          <w:p w:rsidR="00BC14F5" w:rsidRDefault="002651C9" w:rsidP="004704C2">
            <w:pPr>
              <w:rPr>
                <w:lang w:val="fr-FR"/>
              </w:rPr>
            </w:pPr>
            <w:r>
              <w:rPr>
                <w:lang w:val="fr-FR"/>
              </w:rPr>
              <w:t>127,379</w:t>
            </w:r>
          </w:p>
        </w:tc>
      </w:tr>
      <w:tr w:rsidR="00BC14F5" w:rsidTr="00BC14F5">
        <w:tc>
          <w:tcPr>
            <w:tcW w:w="1842" w:type="dxa"/>
          </w:tcPr>
          <w:p w:rsidR="00BC14F5" w:rsidRDefault="00746EBA" w:rsidP="004704C2">
            <w:pPr>
              <w:rPr>
                <w:lang w:val="fr-FR"/>
              </w:rPr>
            </w:pPr>
            <w:r>
              <w:rPr>
                <w:lang w:val="fr-FR"/>
              </w:rPr>
              <w:t>4</w:t>
            </w:r>
          </w:p>
        </w:tc>
        <w:tc>
          <w:tcPr>
            <w:tcW w:w="1842" w:type="dxa"/>
          </w:tcPr>
          <w:p w:rsidR="00BC14F5" w:rsidRDefault="00746EBA" w:rsidP="004704C2">
            <w:pPr>
              <w:rPr>
                <w:lang w:val="fr-FR"/>
              </w:rPr>
            </w:pPr>
            <w:r>
              <w:rPr>
                <w:lang w:val="fr-FR"/>
              </w:rPr>
              <w:t>E.ON</w:t>
            </w:r>
          </w:p>
        </w:tc>
        <w:tc>
          <w:tcPr>
            <w:tcW w:w="1842" w:type="dxa"/>
          </w:tcPr>
          <w:p w:rsidR="00BC14F5" w:rsidRDefault="00746EBA" w:rsidP="004704C2">
            <w:pPr>
              <w:rPr>
                <w:lang w:val="fr-FR"/>
              </w:rPr>
            </w:pPr>
            <w:r>
              <w:rPr>
                <w:lang w:val="fr-FR"/>
              </w:rPr>
              <w:t>29</w:t>
            </w:r>
          </w:p>
        </w:tc>
        <w:tc>
          <w:tcPr>
            <w:tcW w:w="1843" w:type="dxa"/>
          </w:tcPr>
          <w:p w:rsidR="00BC14F5" w:rsidRDefault="00746EBA" w:rsidP="004704C2">
            <w:pPr>
              <w:rPr>
                <w:lang w:val="fr-FR"/>
              </w:rPr>
            </w:pPr>
            <w:r>
              <w:rPr>
                <w:lang w:val="fr-FR"/>
              </w:rPr>
              <w:t>Düsseldorf</w:t>
            </w:r>
          </w:p>
        </w:tc>
        <w:tc>
          <w:tcPr>
            <w:tcW w:w="1843" w:type="dxa"/>
          </w:tcPr>
          <w:p w:rsidR="00BC14F5" w:rsidRDefault="002651C9" w:rsidP="004704C2">
            <w:pPr>
              <w:rPr>
                <w:lang w:val="fr-FR"/>
              </w:rPr>
            </w:pPr>
            <w:r>
              <w:rPr>
                <w:lang w:val="fr-FR"/>
              </w:rPr>
              <w:t>125,064</w:t>
            </w:r>
          </w:p>
        </w:tc>
      </w:tr>
      <w:tr w:rsidR="00BC14F5" w:rsidTr="00BC14F5">
        <w:tc>
          <w:tcPr>
            <w:tcW w:w="1842" w:type="dxa"/>
          </w:tcPr>
          <w:p w:rsidR="00BC14F5" w:rsidRDefault="00746EBA" w:rsidP="004704C2">
            <w:pPr>
              <w:rPr>
                <w:lang w:val="fr-FR"/>
              </w:rPr>
            </w:pPr>
            <w:r>
              <w:rPr>
                <w:lang w:val="fr-FR"/>
              </w:rPr>
              <w:t>5</w:t>
            </w:r>
          </w:p>
        </w:tc>
        <w:tc>
          <w:tcPr>
            <w:tcW w:w="1842" w:type="dxa"/>
          </w:tcPr>
          <w:p w:rsidR="00BC14F5" w:rsidRDefault="00746EBA" w:rsidP="004704C2">
            <w:pPr>
              <w:rPr>
                <w:lang w:val="fr-FR"/>
              </w:rPr>
            </w:pPr>
            <w:r>
              <w:rPr>
                <w:lang w:val="fr-FR"/>
              </w:rPr>
              <w:t>Siemens</w:t>
            </w:r>
          </w:p>
        </w:tc>
        <w:tc>
          <w:tcPr>
            <w:tcW w:w="1842" w:type="dxa"/>
          </w:tcPr>
          <w:p w:rsidR="00BC14F5" w:rsidRDefault="00746EBA" w:rsidP="004704C2">
            <w:pPr>
              <w:rPr>
                <w:lang w:val="fr-FR"/>
              </w:rPr>
            </w:pPr>
            <w:r>
              <w:rPr>
                <w:lang w:val="fr-FR"/>
              </w:rPr>
              <w:t>47</w:t>
            </w:r>
          </w:p>
        </w:tc>
        <w:tc>
          <w:tcPr>
            <w:tcW w:w="1843" w:type="dxa"/>
          </w:tcPr>
          <w:p w:rsidR="00BC14F5" w:rsidRDefault="00746EBA" w:rsidP="004704C2">
            <w:pPr>
              <w:rPr>
                <w:lang w:val="fr-FR"/>
              </w:rPr>
            </w:pPr>
            <w:r>
              <w:rPr>
                <w:lang w:val="fr-FR"/>
              </w:rPr>
              <w:t>Munich</w:t>
            </w:r>
          </w:p>
        </w:tc>
        <w:tc>
          <w:tcPr>
            <w:tcW w:w="1843" w:type="dxa"/>
          </w:tcPr>
          <w:p w:rsidR="00BC14F5" w:rsidRDefault="002651C9" w:rsidP="004704C2">
            <w:pPr>
              <w:rPr>
                <w:lang w:val="fr-FR"/>
              </w:rPr>
            </w:pPr>
            <w:r>
              <w:rPr>
                <w:lang w:val="fr-FR"/>
              </w:rPr>
              <w:t>102,657</w:t>
            </w:r>
          </w:p>
        </w:tc>
      </w:tr>
      <w:tr w:rsidR="00BC14F5" w:rsidTr="00BC14F5">
        <w:tc>
          <w:tcPr>
            <w:tcW w:w="1842" w:type="dxa"/>
          </w:tcPr>
          <w:p w:rsidR="00BC14F5" w:rsidRDefault="00746EBA" w:rsidP="004704C2">
            <w:pPr>
              <w:rPr>
                <w:lang w:val="fr-FR"/>
              </w:rPr>
            </w:pPr>
            <w:r>
              <w:rPr>
                <w:lang w:val="fr-FR"/>
              </w:rPr>
              <w:lastRenderedPageBreak/>
              <w:t>6</w:t>
            </w:r>
          </w:p>
        </w:tc>
        <w:tc>
          <w:tcPr>
            <w:tcW w:w="1842" w:type="dxa"/>
          </w:tcPr>
          <w:p w:rsidR="00BC14F5" w:rsidRDefault="00746EBA" w:rsidP="004704C2">
            <w:pPr>
              <w:rPr>
                <w:lang w:val="fr-FR"/>
              </w:rPr>
            </w:pPr>
            <w:r>
              <w:rPr>
                <w:lang w:val="fr-FR"/>
              </w:rPr>
              <w:t>Metro</w:t>
            </w:r>
          </w:p>
        </w:tc>
        <w:tc>
          <w:tcPr>
            <w:tcW w:w="1842" w:type="dxa"/>
          </w:tcPr>
          <w:p w:rsidR="00BC14F5" w:rsidRDefault="00746EBA" w:rsidP="004704C2">
            <w:pPr>
              <w:rPr>
                <w:lang w:val="fr-FR"/>
              </w:rPr>
            </w:pPr>
            <w:r>
              <w:rPr>
                <w:lang w:val="fr-FR"/>
              </w:rPr>
              <w:t>65</w:t>
            </w:r>
          </w:p>
        </w:tc>
        <w:tc>
          <w:tcPr>
            <w:tcW w:w="1843" w:type="dxa"/>
          </w:tcPr>
          <w:p w:rsidR="00BC14F5" w:rsidRDefault="00746EBA" w:rsidP="004704C2">
            <w:pPr>
              <w:rPr>
                <w:lang w:val="fr-FR"/>
              </w:rPr>
            </w:pPr>
            <w:r>
              <w:rPr>
                <w:lang w:val="fr-FR"/>
              </w:rPr>
              <w:t>Düsseldorf</w:t>
            </w:r>
          </w:p>
        </w:tc>
        <w:tc>
          <w:tcPr>
            <w:tcW w:w="1843" w:type="dxa"/>
          </w:tcPr>
          <w:p w:rsidR="00BC14F5" w:rsidRDefault="002651C9" w:rsidP="004704C2">
            <w:pPr>
              <w:rPr>
                <w:lang w:val="fr-FR"/>
              </w:rPr>
            </w:pPr>
            <w:r>
              <w:rPr>
                <w:lang w:val="fr-FR"/>
              </w:rPr>
              <w:t>89,081</w:t>
            </w:r>
          </w:p>
        </w:tc>
      </w:tr>
      <w:tr w:rsidR="00BC14F5" w:rsidTr="00BC14F5">
        <w:tc>
          <w:tcPr>
            <w:tcW w:w="1842" w:type="dxa"/>
          </w:tcPr>
          <w:p w:rsidR="00BC14F5" w:rsidRDefault="00746EBA" w:rsidP="004704C2">
            <w:pPr>
              <w:rPr>
                <w:lang w:val="fr-FR"/>
              </w:rPr>
            </w:pPr>
            <w:r>
              <w:rPr>
                <w:lang w:val="fr-FR"/>
              </w:rPr>
              <w:t>7</w:t>
            </w:r>
          </w:p>
        </w:tc>
        <w:tc>
          <w:tcPr>
            <w:tcW w:w="1842" w:type="dxa"/>
          </w:tcPr>
          <w:p w:rsidR="00BC14F5" w:rsidRDefault="00746EBA" w:rsidP="004704C2">
            <w:pPr>
              <w:rPr>
                <w:lang w:val="fr-FR"/>
              </w:rPr>
            </w:pPr>
            <w:r>
              <w:rPr>
                <w:lang w:val="fr-FR"/>
              </w:rPr>
              <w:t>BASF</w:t>
            </w:r>
          </w:p>
        </w:tc>
        <w:tc>
          <w:tcPr>
            <w:tcW w:w="1842" w:type="dxa"/>
          </w:tcPr>
          <w:p w:rsidR="00BC14F5" w:rsidRDefault="00746EBA" w:rsidP="004704C2">
            <w:pPr>
              <w:rPr>
                <w:lang w:val="fr-FR"/>
              </w:rPr>
            </w:pPr>
            <w:r>
              <w:rPr>
                <w:lang w:val="fr-FR"/>
              </w:rPr>
              <w:t>71</w:t>
            </w:r>
          </w:p>
        </w:tc>
        <w:tc>
          <w:tcPr>
            <w:tcW w:w="1843" w:type="dxa"/>
          </w:tcPr>
          <w:p w:rsidR="00BC14F5" w:rsidRDefault="00746EBA" w:rsidP="004704C2">
            <w:pPr>
              <w:rPr>
                <w:lang w:val="fr-FR"/>
              </w:rPr>
            </w:pPr>
            <w:r>
              <w:rPr>
                <w:lang w:val="fr-FR"/>
              </w:rPr>
              <w:t>Ludwigshafen</w:t>
            </w:r>
          </w:p>
        </w:tc>
        <w:tc>
          <w:tcPr>
            <w:tcW w:w="1843" w:type="dxa"/>
          </w:tcPr>
          <w:p w:rsidR="00BC14F5" w:rsidRDefault="002651C9" w:rsidP="004704C2">
            <w:pPr>
              <w:rPr>
                <w:lang w:val="fr-FR"/>
              </w:rPr>
            </w:pPr>
            <w:r>
              <w:rPr>
                <w:lang w:val="fr-FR"/>
              </w:rPr>
              <w:t>84,597</w:t>
            </w:r>
          </w:p>
        </w:tc>
      </w:tr>
      <w:tr w:rsidR="00BC14F5" w:rsidTr="00BC14F5">
        <w:tc>
          <w:tcPr>
            <w:tcW w:w="1842" w:type="dxa"/>
          </w:tcPr>
          <w:p w:rsidR="00BC14F5" w:rsidRDefault="00746EBA" w:rsidP="004704C2">
            <w:pPr>
              <w:rPr>
                <w:lang w:val="fr-FR"/>
              </w:rPr>
            </w:pPr>
            <w:r>
              <w:rPr>
                <w:lang w:val="fr-FR"/>
              </w:rPr>
              <w:t>8</w:t>
            </w:r>
          </w:p>
        </w:tc>
        <w:tc>
          <w:tcPr>
            <w:tcW w:w="1842" w:type="dxa"/>
          </w:tcPr>
          <w:p w:rsidR="00BC14F5" w:rsidRDefault="00746EBA" w:rsidP="004704C2">
            <w:pPr>
              <w:rPr>
                <w:lang w:val="fr-FR"/>
              </w:rPr>
            </w:pPr>
            <w:r>
              <w:rPr>
                <w:lang w:val="fr-FR"/>
              </w:rPr>
              <w:t>Deutsche Telekom</w:t>
            </w:r>
          </w:p>
        </w:tc>
        <w:tc>
          <w:tcPr>
            <w:tcW w:w="1842" w:type="dxa"/>
          </w:tcPr>
          <w:p w:rsidR="00BC14F5" w:rsidRDefault="00746EBA" w:rsidP="004704C2">
            <w:pPr>
              <w:rPr>
                <w:lang w:val="fr-FR"/>
              </w:rPr>
            </w:pPr>
            <w:r>
              <w:rPr>
                <w:lang w:val="fr-FR"/>
              </w:rPr>
              <w:t>75</w:t>
            </w:r>
          </w:p>
        </w:tc>
        <w:tc>
          <w:tcPr>
            <w:tcW w:w="1843" w:type="dxa"/>
          </w:tcPr>
          <w:p w:rsidR="00BC14F5" w:rsidRDefault="00746EBA" w:rsidP="004704C2">
            <w:pPr>
              <w:rPr>
                <w:lang w:val="fr-FR"/>
              </w:rPr>
            </w:pPr>
            <w:r>
              <w:rPr>
                <w:lang w:val="fr-FR"/>
              </w:rPr>
              <w:t>Bonn</w:t>
            </w:r>
          </w:p>
        </w:tc>
        <w:tc>
          <w:tcPr>
            <w:tcW w:w="1843" w:type="dxa"/>
          </w:tcPr>
          <w:p w:rsidR="00BC14F5" w:rsidRDefault="002651C9" w:rsidP="004704C2">
            <w:pPr>
              <w:rPr>
                <w:lang w:val="fr-FR"/>
              </w:rPr>
            </w:pPr>
            <w:r>
              <w:rPr>
                <w:lang w:val="fr-FR"/>
              </w:rPr>
              <w:t>82,674</w:t>
            </w:r>
          </w:p>
        </w:tc>
      </w:tr>
      <w:tr w:rsidR="00BC14F5" w:rsidRPr="002651C9" w:rsidTr="00BC14F5">
        <w:tc>
          <w:tcPr>
            <w:tcW w:w="1842" w:type="dxa"/>
          </w:tcPr>
          <w:p w:rsidR="00BC14F5" w:rsidRPr="002651C9" w:rsidRDefault="00746EBA" w:rsidP="004704C2">
            <w:pPr>
              <w:rPr>
                <w:b/>
                <w:lang w:val="fr-FR"/>
              </w:rPr>
            </w:pPr>
            <w:r w:rsidRPr="002651C9">
              <w:rPr>
                <w:b/>
                <w:lang w:val="fr-FR"/>
              </w:rPr>
              <w:t>9</w:t>
            </w:r>
          </w:p>
        </w:tc>
        <w:tc>
          <w:tcPr>
            <w:tcW w:w="1842" w:type="dxa"/>
          </w:tcPr>
          <w:p w:rsidR="00BC14F5" w:rsidRPr="002651C9" w:rsidRDefault="00746EBA" w:rsidP="004704C2">
            <w:pPr>
              <w:rPr>
                <w:b/>
                <w:lang w:val="fr-FR"/>
              </w:rPr>
            </w:pPr>
            <w:r w:rsidRPr="002651C9">
              <w:rPr>
                <w:b/>
                <w:lang w:val="fr-FR"/>
              </w:rPr>
              <w:t>BMW</w:t>
            </w:r>
          </w:p>
        </w:tc>
        <w:tc>
          <w:tcPr>
            <w:tcW w:w="1842" w:type="dxa"/>
          </w:tcPr>
          <w:p w:rsidR="00BC14F5" w:rsidRPr="002651C9" w:rsidRDefault="00746EBA" w:rsidP="004704C2">
            <w:pPr>
              <w:rPr>
                <w:b/>
                <w:lang w:val="fr-FR"/>
              </w:rPr>
            </w:pPr>
            <w:r w:rsidRPr="002651C9">
              <w:rPr>
                <w:b/>
                <w:lang w:val="fr-FR"/>
              </w:rPr>
              <w:t>79</w:t>
            </w:r>
          </w:p>
        </w:tc>
        <w:tc>
          <w:tcPr>
            <w:tcW w:w="1843" w:type="dxa"/>
          </w:tcPr>
          <w:p w:rsidR="00BC14F5" w:rsidRPr="002651C9" w:rsidRDefault="00746EBA" w:rsidP="004704C2">
            <w:pPr>
              <w:rPr>
                <w:b/>
                <w:lang w:val="fr-FR"/>
              </w:rPr>
            </w:pPr>
            <w:r w:rsidRPr="002651C9">
              <w:rPr>
                <w:b/>
                <w:lang w:val="fr-FR"/>
              </w:rPr>
              <w:t>Munich</w:t>
            </w:r>
          </w:p>
        </w:tc>
        <w:tc>
          <w:tcPr>
            <w:tcW w:w="1843" w:type="dxa"/>
          </w:tcPr>
          <w:p w:rsidR="00BC14F5" w:rsidRPr="002651C9" w:rsidRDefault="002651C9" w:rsidP="004704C2">
            <w:pPr>
              <w:rPr>
                <w:b/>
                <w:lang w:val="fr-FR"/>
              </w:rPr>
            </w:pPr>
            <w:r>
              <w:rPr>
                <w:b/>
                <w:lang w:val="fr-FR"/>
              </w:rPr>
              <w:t>80,099</w:t>
            </w:r>
          </w:p>
        </w:tc>
      </w:tr>
      <w:tr w:rsidR="00BC14F5" w:rsidTr="00BC14F5">
        <w:tc>
          <w:tcPr>
            <w:tcW w:w="1842" w:type="dxa"/>
          </w:tcPr>
          <w:p w:rsidR="00BC14F5" w:rsidRDefault="00746EBA" w:rsidP="004704C2">
            <w:pPr>
              <w:rPr>
                <w:lang w:val="fr-FR"/>
              </w:rPr>
            </w:pPr>
            <w:r>
              <w:rPr>
                <w:lang w:val="fr-FR"/>
              </w:rPr>
              <w:t>10</w:t>
            </w:r>
          </w:p>
        </w:tc>
        <w:tc>
          <w:tcPr>
            <w:tcW w:w="1842" w:type="dxa"/>
          </w:tcPr>
          <w:p w:rsidR="00BC14F5" w:rsidRDefault="00746EBA" w:rsidP="004704C2">
            <w:pPr>
              <w:rPr>
                <w:lang w:val="fr-FR"/>
              </w:rPr>
            </w:pPr>
            <w:r>
              <w:rPr>
                <w:lang w:val="fr-FR"/>
              </w:rPr>
              <w:t>Munich RE Group</w:t>
            </w:r>
          </w:p>
        </w:tc>
        <w:tc>
          <w:tcPr>
            <w:tcW w:w="1842" w:type="dxa"/>
          </w:tcPr>
          <w:p w:rsidR="00BC14F5" w:rsidRDefault="00746EBA" w:rsidP="004704C2">
            <w:pPr>
              <w:rPr>
                <w:lang w:val="fr-FR"/>
              </w:rPr>
            </w:pPr>
            <w:r>
              <w:rPr>
                <w:lang w:val="fr-FR"/>
              </w:rPr>
              <w:t>88</w:t>
            </w:r>
          </w:p>
        </w:tc>
        <w:tc>
          <w:tcPr>
            <w:tcW w:w="1843" w:type="dxa"/>
          </w:tcPr>
          <w:p w:rsidR="00BC14F5" w:rsidRDefault="00746EBA" w:rsidP="004704C2">
            <w:pPr>
              <w:rPr>
                <w:lang w:val="fr-FR"/>
              </w:rPr>
            </w:pPr>
            <w:r>
              <w:rPr>
                <w:lang w:val="fr-FR"/>
              </w:rPr>
              <w:t>Munich</w:t>
            </w:r>
          </w:p>
        </w:tc>
        <w:tc>
          <w:tcPr>
            <w:tcW w:w="1843" w:type="dxa"/>
          </w:tcPr>
          <w:p w:rsidR="00BC14F5" w:rsidRDefault="002651C9" w:rsidP="004704C2">
            <w:pPr>
              <w:rPr>
                <w:lang w:val="fr-FR"/>
              </w:rPr>
            </w:pPr>
            <w:r>
              <w:rPr>
                <w:lang w:val="fr-FR"/>
              </w:rPr>
              <w:t>76,220</w:t>
            </w:r>
          </w:p>
        </w:tc>
      </w:tr>
    </w:tbl>
    <w:p w:rsidR="00BA65DA" w:rsidRPr="001D4D0E" w:rsidRDefault="00BA65DA" w:rsidP="004704C2">
      <w:pPr>
        <w:rPr>
          <w:sz w:val="18"/>
          <w:szCs w:val="18"/>
          <w:lang w:val="fr-FR"/>
        </w:rPr>
      </w:pPr>
      <w:r w:rsidRPr="001D4D0E">
        <w:rPr>
          <w:sz w:val="18"/>
          <w:szCs w:val="18"/>
          <w:lang w:val="fr-FR"/>
        </w:rPr>
        <w:t>Tableau 2 d’après http://money.cnn.com/magazines/fortune/global500/2011/countries/Germany.html (consulté le 3 septembre 2011)</w:t>
      </w:r>
    </w:p>
    <w:p w:rsidR="002651C9" w:rsidRDefault="002651C9" w:rsidP="004704C2">
      <w:pPr>
        <w:rPr>
          <w:lang w:val="fr-FR"/>
        </w:rPr>
      </w:pPr>
      <w:r>
        <w:rPr>
          <w:lang w:val="fr-FR"/>
        </w:rPr>
        <w:t>Les résultats pour la France sont indiqués ci-dessous :</w:t>
      </w:r>
    </w:p>
    <w:tbl>
      <w:tblPr>
        <w:tblStyle w:val="Grilledutableau"/>
        <w:tblW w:w="0" w:type="auto"/>
        <w:tblLook w:val="04A0" w:firstRow="1" w:lastRow="0" w:firstColumn="1" w:lastColumn="0" w:noHBand="0" w:noVBand="1"/>
      </w:tblPr>
      <w:tblGrid>
        <w:gridCol w:w="1842"/>
        <w:gridCol w:w="1842"/>
        <w:gridCol w:w="1842"/>
        <w:gridCol w:w="1843"/>
        <w:gridCol w:w="1843"/>
      </w:tblGrid>
      <w:tr w:rsidR="002651C9" w:rsidTr="00DB3126">
        <w:tc>
          <w:tcPr>
            <w:tcW w:w="1842" w:type="dxa"/>
          </w:tcPr>
          <w:p w:rsidR="002651C9" w:rsidRDefault="002651C9" w:rsidP="00DB3126">
            <w:pPr>
              <w:rPr>
                <w:lang w:val="fr-FR"/>
              </w:rPr>
            </w:pPr>
            <w:r>
              <w:rPr>
                <w:lang w:val="fr-FR"/>
              </w:rPr>
              <w:t>Rang Pays</w:t>
            </w:r>
          </w:p>
        </w:tc>
        <w:tc>
          <w:tcPr>
            <w:tcW w:w="1842" w:type="dxa"/>
          </w:tcPr>
          <w:p w:rsidR="002651C9" w:rsidRDefault="002651C9" w:rsidP="00DB3126">
            <w:pPr>
              <w:rPr>
                <w:lang w:val="fr-FR"/>
              </w:rPr>
            </w:pPr>
            <w:r>
              <w:rPr>
                <w:lang w:val="fr-FR"/>
              </w:rPr>
              <w:t>entreprise</w:t>
            </w:r>
          </w:p>
        </w:tc>
        <w:tc>
          <w:tcPr>
            <w:tcW w:w="1842" w:type="dxa"/>
          </w:tcPr>
          <w:p w:rsidR="002651C9" w:rsidRDefault="002651C9" w:rsidP="00DB3126">
            <w:pPr>
              <w:rPr>
                <w:lang w:val="fr-FR"/>
              </w:rPr>
            </w:pPr>
            <w:r>
              <w:rPr>
                <w:lang w:val="fr-FR"/>
              </w:rPr>
              <w:t>Rang global 500</w:t>
            </w:r>
          </w:p>
        </w:tc>
        <w:tc>
          <w:tcPr>
            <w:tcW w:w="1843" w:type="dxa"/>
          </w:tcPr>
          <w:p w:rsidR="002651C9" w:rsidRDefault="002651C9" w:rsidP="00DB3126">
            <w:pPr>
              <w:rPr>
                <w:lang w:val="fr-FR"/>
              </w:rPr>
            </w:pPr>
            <w:r>
              <w:rPr>
                <w:lang w:val="fr-FR"/>
              </w:rPr>
              <w:t>ville</w:t>
            </w:r>
          </w:p>
        </w:tc>
        <w:tc>
          <w:tcPr>
            <w:tcW w:w="1843" w:type="dxa"/>
          </w:tcPr>
          <w:p w:rsidR="002651C9" w:rsidRDefault="002651C9" w:rsidP="00DB3126">
            <w:pPr>
              <w:rPr>
                <w:lang w:val="fr-FR"/>
              </w:rPr>
            </w:pPr>
            <w:r>
              <w:rPr>
                <w:lang w:val="fr-FR"/>
              </w:rPr>
              <w:t>Revenu (millions de $)</w:t>
            </w:r>
          </w:p>
        </w:tc>
      </w:tr>
      <w:tr w:rsidR="002651C9" w:rsidRPr="003C4AC6" w:rsidTr="00DB3126">
        <w:tc>
          <w:tcPr>
            <w:tcW w:w="1842" w:type="dxa"/>
          </w:tcPr>
          <w:p w:rsidR="002651C9" w:rsidRPr="003C4AC6" w:rsidRDefault="002651C9" w:rsidP="00DB3126">
            <w:pPr>
              <w:rPr>
                <w:lang w:val="fr-FR"/>
              </w:rPr>
            </w:pPr>
            <w:r w:rsidRPr="003C4AC6">
              <w:rPr>
                <w:lang w:val="fr-FR"/>
              </w:rPr>
              <w:t>1</w:t>
            </w:r>
          </w:p>
        </w:tc>
        <w:tc>
          <w:tcPr>
            <w:tcW w:w="1842" w:type="dxa"/>
          </w:tcPr>
          <w:p w:rsidR="002651C9" w:rsidRPr="003C4AC6" w:rsidRDefault="003C4AC6" w:rsidP="00DB3126">
            <w:pPr>
              <w:rPr>
                <w:lang w:val="fr-FR"/>
              </w:rPr>
            </w:pPr>
            <w:r>
              <w:rPr>
                <w:lang w:val="fr-FR"/>
              </w:rPr>
              <w:t>Total</w:t>
            </w:r>
          </w:p>
        </w:tc>
        <w:tc>
          <w:tcPr>
            <w:tcW w:w="1842" w:type="dxa"/>
          </w:tcPr>
          <w:p w:rsidR="002651C9" w:rsidRPr="003C4AC6" w:rsidRDefault="003C4AC6" w:rsidP="00DB3126">
            <w:pPr>
              <w:rPr>
                <w:lang w:val="fr-FR"/>
              </w:rPr>
            </w:pPr>
            <w:r>
              <w:rPr>
                <w:lang w:val="fr-FR"/>
              </w:rPr>
              <w:t>11</w:t>
            </w:r>
          </w:p>
        </w:tc>
        <w:tc>
          <w:tcPr>
            <w:tcW w:w="1843" w:type="dxa"/>
          </w:tcPr>
          <w:p w:rsidR="002651C9" w:rsidRPr="003C4AC6" w:rsidRDefault="003C4AC6" w:rsidP="00DB3126">
            <w:pPr>
              <w:rPr>
                <w:lang w:val="fr-FR"/>
              </w:rPr>
            </w:pPr>
            <w:r>
              <w:rPr>
                <w:lang w:val="fr-FR"/>
              </w:rPr>
              <w:t>Courbevoie</w:t>
            </w:r>
          </w:p>
        </w:tc>
        <w:tc>
          <w:tcPr>
            <w:tcW w:w="1843" w:type="dxa"/>
          </w:tcPr>
          <w:p w:rsidR="002651C9" w:rsidRPr="003C4AC6" w:rsidRDefault="003C4AC6" w:rsidP="00DB3126">
            <w:pPr>
              <w:rPr>
                <w:lang w:val="fr-FR"/>
              </w:rPr>
            </w:pPr>
            <w:r>
              <w:rPr>
                <w:lang w:val="fr-FR"/>
              </w:rPr>
              <w:t>186,055</w:t>
            </w:r>
          </w:p>
        </w:tc>
      </w:tr>
      <w:tr w:rsidR="002651C9" w:rsidRPr="003C4AC6" w:rsidTr="00DB3126">
        <w:tc>
          <w:tcPr>
            <w:tcW w:w="1842" w:type="dxa"/>
          </w:tcPr>
          <w:p w:rsidR="002651C9" w:rsidRPr="003C4AC6" w:rsidRDefault="002651C9" w:rsidP="00DB3126">
            <w:pPr>
              <w:rPr>
                <w:lang w:val="fr-FR"/>
              </w:rPr>
            </w:pPr>
            <w:r w:rsidRPr="003C4AC6">
              <w:rPr>
                <w:lang w:val="fr-FR"/>
              </w:rPr>
              <w:t>2</w:t>
            </w:r>
          </w:p>
        </w:tc>
        <w:tc>
          <w:tcPr>
            <w:tcW w:w="1842" w:type="dxa"/>
          </w:tcPr>
          <w:p w:rsidR="002651C9" w:rsidRPr="003C4AC6" w:rsidRDefault="003C4AC6" w:rsidP="00DB3126">
            <w:pPr>
              <w:rPr>
                <w:lang w:val="fr-FR"/>
              </w:rPr>
            </w:pPr>
            <w:r>
              <w:rPr>
                <w:lang w:val="fr-FR"/>
              </w:rPr>
              <w:t>AXA</w:t>
            </w:r>
          </w:p>
        </w:tc>
        <w:tc>
          <w:tcPr>
            <w:tcW w:w="1842" w:type="dxa"/>
          </w:tcPr>
          <w:p w:rsidR="002651C9" w:rsidRPr="003C4AC6" w:rsidRDefault="003C4AC6" w:rsidP="00DB3126">
            <w:pPr>
              <w:rPr>
                <w:lang w:val="fr-FR"/>
              </w:rPr>
            </w:pPr>
            <w:r>
              <w:rPr>
                <w:lang w:val="fr-FR"/>
              </w:rPr>
              <w:t>14</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3C4AC6" w:rsidP="00DB3126">
            <w:pPr>
              <w:rPr>
                <w:lang w:val="fr-FR"/>
              </w:rPr>
            </w:pPr>
            <w:r>
              <w:rPr>
                <w:lang w:val="fr-FR"/>
              </w:rPr>
              <w:t>162,236</w:t>
            </w:r>
          </w:p>
        </w:tc>
      </w:tr>
      <w:tr w:rsidR="002651C9" w:rsidRPr="003C4AC6" w:rsidTr="00DB3126">
        <w:tc>
          <w:tcPr>
            <w:tcW w:w="1842" w:type="dxa"/>
          </w:tcPr>
          <w:p w:rsidR="002651C9" w:rsidRPr="003C4AC6" w:rsidRDefault="002651C9" w:rsidP="00DB3126">
            <w:pPr>
              <w:rPr>
                <w:lang w:val="fr-FR"/>
              </w:rPr>
            </w:pPr>
            <w:r w:rsidRPr="003C4AC6">
              <w:rPr>
                <w:lang w:val="fr-FR"/>
              </w:rPr>
              <w:t>3</w:t>
            </w:r>
          </w:p>
        </w:tc>
        <w:tc>
          <w:tcPr>
            <w:tcW w:w="1842" w:type="dxa"/>
          </w:tcPr>
          <w:p w:rsidR="002651C9" w:rsidRPr="003C4AC6" w:rsidRDefault="003C4AC6" w:rsidP="00DB3126">
            <w:pPr>
              <w:rPr>
                <w:lang w:val="fr-FR"/>
              </w:rPr>
            </w:pPr>
            <w:r>
              <w:rPr>
                <w:lang w:val="fr-FR"/>
              </w:rPr>
              <w:t>BNP Paribas</w:t>
            </w:r>
          </w:p>
        </w:tc>
        <w:tc>
          <w:tcPr>
            <w:tcW w:w="1842" w:type="dxa"/>
          </w:tcPr>
          <w:p w:rsidR="002651C9" w:rsidRPr="003C4AC6" w:rsidRDefault="003C4AC6" w:rsidP="00DB3126">
            <w:pPr>
              <w:rPr>
                <w:lang w:val="fr-FR"/>
              </w:rPr>
            </w:pPr>
            <w:r>
              <w:rPr>
                <w:lang w:val="fr-FR"/>
              </w:rPr>
              <w:t>26</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3C4AC6" w:rsidP="00DB3126">
            <w:pPr>
              <w:rPr>
                <w:lang w:val="fr-FR"/>
              </w:rPr>
            </w:pPr>
            <w:r>
              <w:rPr>
                <w:lang w:val="fr-FR"/>
              </w:rPr>
              <w:t>128,726</w:t>
            </w:r>
          </w:p>
        </w:tc>
      </w:tr>
      <w:tr w:rsidR="002651C9" w:rsidRPr="003C4AC6" w:rsidTr="00DB3126">
        <w:tc>
          <w:tcPr>
            <w:tcW w:w="1842" w:type="dxa"/>
          </w:tcPr>
          <w:p w:rsidR="002651C9" w:rsidRPr="003C4AC6" w:rsidRDefault="002651C9" w:rsidP="00DB3126">
            <w:pPr>
              <w:rPr>
                <w:lang w:val="fr-FR"/>
              </w:rPr>
            </w:pPr>
            <w:r w:rsidRPr="003C4AC6">
              <w:rPr>
                <w:lang w:val="fr-FR"/>
              </w:rPr>
              <w:t>4</w:t>
            </w:r>
          </w:p>
        </w:tc>
        <w:tc>
          <w:tcPr>
            <w:tcW w:w="1842" w:type="dxa"/>
          </w:tcPr>
          <w:p w:rsidR="002651C9" w:rsidRPr="003C4AC6" w:rsidRDefault="003C4AC6" w:rsidP="00DB3126">
            <w:pPr>
              <w:rPr>
                <w:lang w:val="fr-FR"/>
              </w:rPr>
            </w:pPr>
            <w:r>
              <w:rPr>
                <w:lang w:val="fr-FR"/>
              </w:rPr>
              <w:t>Carrefour</w:t>
            </w:r>
          </w:p>
        </w:tc>
        <w:tc>
          <w:tcPr>
            <w:tcW w:w="1842" w:type="dxa"/>
          </w:tcPr>
          <w:p w:rsidR="002651C9" w:rsidRPr="003C4AC6" w:rsidRDefault="003C4AC6" w:rsidP="00DB3126">
            <w:pPr>
              <w:rPr>
                <w:lang w:val="fr-FR"/>
              </w:rPr>
            </w:pPr>
            <w:r>
              <w:rPr>
                <w:lang w:val="fr-FR"/>
              </w:rPr>
              <w:t>32</w:t>
            </w:r>
          </w:p>
        </w:tc>
        <w:tc>
          <w:tcPr>
            <w:tcW w:w="1843" w:type="dxa"/>
          </w:tcPr>
          <w:p w:rsidR="002651C9" w:rsidRPr="003C4AC6" w:rsidRDefault="003C4AC6" w:rsidP="00DB3126">
            <w:pPr>
              <w:rPr>
                <w:lang w:val="fr-FR"/>
              </w:rPr>
            </w:pPr>
            <w:r>
              <w:rPr>
                <w:lang w:val="fr-FR"/>
              </w:rPr>
              <w:t>Boulogne-Billancourt</w:t>
            </w:r>
          </w:p>
        </w:tc>
        <w:tc>
          <w:tcPr>
            <w:tcW w:w="1843" w:type="dxa"/>
          </w:tcPr>
          <w:p w:rsidR="002651C9" w:rsidRPr="003C4AC6" w:rsidRDefault="003C4AC6" w:rsidP="00DB3126">
            <w:pPr>
              <w:rPr>
                <w:lang w:val="fr-FR"/>
              </w:rPr>
            </w:pPr>
            <w:r>
              <w:rPr>
                <w:lang w:val="fr-FR"/>
              </w:rPr>
              <w:t>120,297</w:t>
            </w:r>
          </w:p>
        </w:tc>
      </w:tr>
      <w:tr w:rsidR="002651C9" w:rsidRPr="003C4AC6" w:rsidTr="00DB3126">
        <w:tc>
          <w:tcPr>
            <w:tcW w:w="1842" w:type="dxa"/>
          </w:tcPr>
          <w:p w:rsidR="002651C9" w:rsidRPr="003C4AC6" w:rsidRDefault="002651C9" w:rsidP="00DB3126">
            <w:pPr>
              <w:rPr>
                <w:lang w:val="fr-FR"/>
              </w:rPr>
            </w:pPr>
            <w:r w:rsidRPr="003C4AC6">
              <w:rPr>
                <w:lang w:val="fr-FR"/>
              </w:rPr>
              <w:t>5</w:t>
            </w:r>
          </w:p>
        </w:tc>
        <w:tc>
          <w:tcPr>
            <w:tcW w:w="1842" w:type="dxa"/>
          </w:tcPr>
          <w:p w:rsidR="002651C9" w:rsidRPr="003C4AC6" w:rsidRDefault="003C4AC6" w:rsidP="00DB3126">
            <w:pPr>
              <w:rPr>
                <w:lang w:val="fr-FR"/>
              </w:rPr>
            </w:pPr>
            <w:r>
              <w:rPr>
                <w:lang w:val="fr-FR"/>
              </w:rPr>
              <w:t>GDF Suez</w:t>
            </w:r>
          </w:p>
        </w:tc>
        <w:tc>
          <w:tcPr>
            <w:tcW w:w="1842" w:type="dxa"/>
          </w:tcPr>
          <w:p w:rsidR="002651C9" w:rsidRPr="003C4AC6" w:rsidRDefault="003C4AC6" w:rsidP="00DB3126">
            <w:pPr>
              <w:rPr>
                <w:lang w:val="fr-FR"/>
              </w:rPr>
            </w:pPr>
            <w:r>
              <w:rPr>
                <w:lang w:val="fr-FR"/>
              </w:rPr>
              <w:t>38</w:t>
            </w:r>
          </w:p>
        </w:tc>
        <w:tc>
          <w:tcPr>
            <w:tcW w:w="1843" w:type="dxa"/>
          </w:tcPr>
          <w:p w:rsidR="002651C9" w:rsidRPr="003C4AC6" w:rsidRDefault="003C4AC6" w:rsidP="00DB3126">
            <w:pPr>
              <w:rPr>
                <w:lang w:val="fr-FR"/>
              </w:rPr>
            </w:pPr>
            <w:r>
              <w:rPr>
                <w:lang w:val="fr-FR"/>
              </w:rPr>
              <w:t>Courbevoie</w:t>
            </w:r>
          </w:p>
        </w:tc>
        <w:tc>
          <w:tcPr>
            <w:tcW w:w="1843" w:type="dxa"/>
          </w:tcPr>
          <w:p w:rsidR="002651C9" w:rsidRPr="003C4AC6" w:rsidRDefault="003C4AC6" w:rsidP="00DB3126">
            <w:pPr>
              <w:rPr>
                <w:lang w:val="fr-FR"/>
              </w:rPr>
            </w:pPr>
            <w:r>
              <w:rPr>
                <w:lang w:val="fr-FR"/>
              </w:rPr>
              <w:t>111,888</w:t>
            </w:r>
          </w:p>
        </w:tc>
      </w:tr>
      <w:tr w:rsidR="002651C9" w:rsidRPr="003C4AC6" w:rsidTr="00DB3126">
        <w:tc>
          <w:tcPr>
            <w:tcW w:w="1842" w:type="dxa"/>
          </w:tcPr>
          <w:p w:rsidR="002651C9" w:rsidRPr="003C4AC6" w:rsidRDefault="002651C9" w:rsidP="00DB3126">
            <w:pPr>
              <w:rPr>
                <w:lang w:val="fr-FR"/>
              </w:rPr>
            </w:pPr>
            <w:r w:rsidRPr="003C4AC6">
              <w:rPr>
                <w:lang w:val="fr-FR"/>
              </w:rPr>
              <w:t>6</w:t>
            </w:r>
          </w:p>
        </w:tc>
        <w:tc>
          <w:tcPr>
            <w:tcW w:w="1842" w:type="dxa"/>
          </w:tcPr>
          <w:p w:rsidR="002651C9" w:rsidRPr="003C4AC6" w:rsidRDefault="003C4AC6" w:rsidP="00DB3126">
            <w:pPr>
              <w:rPr>
                <w:lang w:val="fr-FR"/>
              </w:rPr>
            </w:pPr>
            <w:r>
              <w:rPr>
                <w:lang w:val="fr-FR"/>
              </w:rPr>
              <w:t>Crédit Agricole</w:t>
            </w:r>
          </w:p>
        </w:tc>
        <w:tc>
          <w:tcPr>
            <w:tcW w:w="1842" w:type="dxa"/>
          </w:tcPr>
          <w:p w:rsidR="002651C9" w:rsidRPr="003C4AC6" w:rsidRDefault="003C4AC6" w:rsidP="00DB3126">
            <w:pPr>
              <w:rPr>
                <w:lang w:val="fr-FR"/>
              </w:rPr>
            </w:pPr>
            <w:r>
              <w:rPr>
                <w:lang w:val="fr-FR"/>
              </w:rPr>
              <w:t>43</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3C4AC6" w:rsidP="00DB3126">
            <w:pPr>
              <w:rPr>
                <w:lang w:val="fr-FR"/>
              </w:rPr>
            </w:pPr>
            <w:r>
              <w:rPr>
                <w:lang w:val="fr-FR"/>
              </w:rPr>
              <w:t>105,003</w:t>
            </w:r>
          </w:p>
        </w:tc>
      </w:tr>
      <w:tr w:rsidR="002651C9" w:rsidRPr="003C4AC6" w:rsidTr="00DB3126">
        <w:tc>
          <w:tcPr>
            <w:tcW w:w="1842" w:type="dxa"/>
          </w:tcPr>
          <w:p w:rsidR="002651C9" w:rsidRPr="003C4AC6" w:rsidRDefault="002651C9" w:rsidP="00DB3126">
            <w:pPr>
              <w:rPr>
                <w:lang w:val="fr-FR"/>
              </w:rPr>
            </w:pPr>
            <w:r w:rsidRPr="003C4AC6">
              <w:rPr>
                <w:lang w:val="fr-FR"/>
              </w:rPr>
              <w:t>7</w:t>
            </w:r>
          </w:p>
        </w:tc>
        <w:tc>
          <w:tcPr>
            <w:tcW w:w="1842" w:type="dxa"/>
          </w:tcPr>
          <w:p w:rsidR="002651C9" w:rsidRPr="003C4AC6" w:rsidRDefault="003C4AC6" w:rsidP="00DB3126">
            <w:pPr>
              <w:rPr>
                <w:lang w:val="fr-FR"/>
              </w:rPr>
            </w:pPr>
            <w:r>
              <w:rPr>
                <w:lang w:val="fr-FR"/>
              </w:rPr>
              <w:t>Electricité de France</w:t>
            </w:r>
          </w:p>
        </w:tc>
        <w:tc>
          <w:tcPr>
            <w:tcW w:w="1842" w:type="dxa"/>
          </w:tcPr>
          <w:p w:rsidR="002651C9" w:rsidRPr="003C4AC6" w:rsidRDefault="003C4AC6" w:rsidP="00DB3126">
            <w:pPr>
              <w:rPr>
                <w:lang w:val="fr-FR"/>
              </w:rPr>
            </w:pPr>
            <w:r>
              <w:rPr>
                <w:lang w:val="fr-FR"/>
              </w:rPr>
              <w:t>68</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3C4AC6" w:rsidP="00DB3126">
            <w:pPr>
              <w:rPr>
                <w:lang w:val="fr-FR"/>
              </w:rPr>
            </w:pPr>
            <w:r>
              <w:rPr>
                <w:lang w:val="fr-FR"/>
              </w:rPr>
              <w:t>86,309</w:t>
            </w:r>
          </w:p>
        </w:tc>
      </w:tr>
      <w:tr w:rsidR="002651C9" w:rsidRPr="003C4AC6" w:rsidTr="00DB3126">
        <w:tc>
          <w:tcPr>
            <w:tcW w:w="1842" w:type="dxa"/>
          </w:tcPr>
          <w:p w:rsidR="002651C9" w:rsidRPr="003C4AC6" w:rsidRDefault="002651C9" w:rsidP="00DB3126">
            <w:pPr>
              <w:rPr>
                <w:lang w:val="fr-FR"/>
              </w:rPr>
            </w:pPr>
            <w:r w:rsidRPr="003C4AC6">
              <w:rPr>
                <w:lang w:val="fr-FR"/>
              </w:rPr>
              <w:t>8</w:t>
            </w:r>
          </w:p>
        </w:tc>
        <w:tc>
          <w:tcPr>
            <w:tcW w:w="1842" w:type="dxa"/>
          </w:tcPr>
          <w:p w:rsidR="002651C9" w:rsidRPr="003C4AC6" w:rsidRDefault="003C4AC6" w:rsidP="00DB3126">
            <w:pPr>
              <w:rPr>
                <w:lang w:val="fr-FR"/>
              </w:rPr>
            </w:pPr>
            <w:r>
              <w:rPr>
                <w:lang w:val="fr-FR"/>
              </w:rPr>
              <w:t>Société Générale</w:t>
            </w:r>
          </w:p>
        </w:tc>
        <w:tc>
          <w:tcPr>
            <w:tcW w:w="1842" w:type="dxa"/>
          </w:tcPr>
          <w:p w:rsidR="002651C9" w:rsidRPr="003C4AC6" w:rsidRDefault="003C4AC6" w:rsidP="00DB3126">
            <w:pPr>
              <w:rPr>
                <w:lang w:val="fr-FR"/>
              </w:rPr>
            </w:pPr>
            <w:r>
              <w:rPr>
                <w:lang w:val="fr-FR"/>
              </w:rPr>
              <w:t>72</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3C4AC6" w:rsidP="00DB3126">
            <w:pPr>
              <w:rPr>
                <w:lang w:val="fr-FR"/>
              </w:rPr>
            </w:pPr>
            <w:r>
              <w:rPr>
                <w:lang w:val="fr-FR"/>
              </w:rPr>
              <w:t>84,350</w:t>
            </w:r>
          </w:p>
        </w:tc>
      </w:tr>
      <w:tr w:rsidR="002651C9" w:rsidRPr="003C4AC6" w:rsidTr="00DB3126">
        <w:tc>
          <w:tcPr>
            <w:tcW w:w="1842" w:type="dxa"/>
          </w:tcPr>
          <w:p w:rsidR="002651C9" w:rsidRPr="003C4AC6" w:rsidRDefault="002651C9" w:rsidP="00DB3126">
            <w:pPr>
              <w:rPr>
                <w:b/>
                <w:lang w:val="fr-FR"/>
              </w:rPr>
            </w:pPr>
            <w:r w:rsidRPr="003C4AC6">
              <w:rPr>
                <w:b/>
                <w:lang w:val="fr-FR"/>
              </w:rPr>
              <w:t>9</w:t>
            </w:r>
          </w:p>
        </w:tc>
        <w:tc>
          <w:tcPr>
            <w:tcW w:w="1842" w:type="dxa"/>
          </w:tcPr>
          <w:p w:rsidR="002651C9" w:rsidRPr="003C4AC6" w:rsidRDefault="003C4AC6" w:rsidP="00DB3126">
            <w:pPr>
              <w:rPr>
                <w:b/>
                <w:lang w:val="fr-FR"/>
              </w:rPr>
            </w:pPr>
            <w:r w:rsidRPr="003C4AC6">
              <w:rPr>
                <w:b/>
                <w:lang w:val="fr-FR"/>
              </w:rPr>
              <w:t>Peugeot</w:t>
            </w:r>
          </w:p>
        </w:tc>
        <w:tc>
          <w:tcPr>
            <w:tcW w:w="1842" w:type="dxa"/>
          </w:tcPr>
          <w:p w:rsidR="002651C9" w:rsidRPr="003C4AC6" w:rsidRDefault="003C4AC6" w:rsidP="00DB3126">
            <w:pPr>
              <w:rPr>
                <w:b/>
                <w:lang w:val="fr-FR"/>
              </w:rPr>
            </w:pPr>
            <w:r w:rsidRPr="003C4AC6">
              <w:rPr>
                <w:b/>
                <w:lang w:val="fr-FR"/>
              </w:rPr>
              <w:t>90</w:t>
            </w:r>
          </w:p>
        </w:tc>
        <w:tc>
          <w:tcPr>
            <w:tcW w:w="1843" w:type="dxa"/>
          </w:tcPr>
          <w:p w:rsidR="002651C9" w:rsidRPr="003C4AC6" w:rsidRDefault="003C4AC6" w:rsidP="00DB3126">
            <w:pPr>
              <w:rPr>
                <w:b/>
                <w:lang w:val="fr-FR"/>
              </w:rPr>
            </w:pPr>
            <w:r w:rsidRPr="003C4AC6">
              <w:rPr>
                <w:b/>
                <w:lang w:val="fr-FR"/>
              </w:rPr>
              <w:t>Paris</w:t>
            </w:r>
          </w:p>
        </w:tc>
        <w:tc>
          <w:tcPr>
            <w:tcW w:w="1843" w:type="dxa"/>
          </w:tcPr>
          <w:p w:rsidR="002651C9" w:rsidRPr="003C4AC6" w:rsidRDefault="003C4AC6" w:rsidP="00DB3126">
            <w:pPr>
              <w:rPr>
                <w:b/>
                <w:lang w:val="fr-FR"/>
              </w:rPr>
            </w:pPr>
            <w:r>
              <w:rPr>
                <w:b/>
                <w:lang w:val="fr-FR"/>
              </w:rPr>
              <w:t>74,251</w:t>
            </w:r>
          </w:p>
        </w:tc>
      </w:tr>
      <w:tr w:rsidR="002651C9" w:rsidRPr="003C4AC6" w:rsidTr="00DB3126">
        <w:tc>
          <w:tcPr>
            <w:tcW w:w="1842" w:type="dxa"/>
          </w:tcPr>
          <w:p w:rsidR="002651C9" w:rsidRPr="003C4AC6" w:rsidRDefault="002651C9" w:rsidP="00DB3126">
            <w:pPr>
              <w:rPr>
                <w:lang w:val="fr-FR"/>
              </w:rPr>
            </w:pPr>
            <w:r w:rsidRPr="003C4AC6">
              <w:rPr>
                <w:lang w:val="fr-FR"/>
              </w:rPr>
              <w:t>10</w:t>
            </w:r>
          </w:p>
        </w:tc>
        <w:tc>
          <w:tcPr>
            <w:tcW w:w="1842" w:type="dxa"/>
          </w:tcPr>
          <w:p w:rsidR="002651C9" w:rsidRPr="003C4AC6" w:rsidRDefault="003C4AC6" w:rsidP="00DB3126">
            <w:pPr>
              <w:rPr>
                <w:lang w:val="fr-FR"/>
              </w:rPr>
            </w:pPr>
            <w:r>
              <w:rPr>
                <w:lang w:val="fr-FR"/>
              </w:rPr>
              <w:t>Groupe BPCE</w:t>
            </w:r>
          </w:p>
        </w:tc>
        <w:tc>
          <w:tcPr>
            <w:tcW w:w="1842" w:type="dxa"/>
          </w:tcPr>
          <w:p w:rsidR="002651C9" w:rsidRPr="003C4AC6" w:rsidRDefault="003C4AC6" w:rsidP="00DB3126">
            <w:pPr>
              <w:rPr>
                <w:lang w:val="fr-FR"/>
              </w:rPr>
            </w:pPr>
            <w:r>
              <w:rPr>
                <w:lang w:val="fr-FR"/>
              </w:rPr>
              <w:t>97</w:t>
            </w:r>
          </w:p>
        </w:tc>
        <w:tc>
          <w:tcPr>
            <w:tcW w:w="1843" w:type="dxa"/>
          </w:tcPr>
          <w:p w:rsidR="002651C9" w:rsidRPr="003C4AC6" w:rsidRDefault="003C4AC6" w:rsidP="00DB3126">
            <w:pPr>
              <w:rPr>
                <w:lang w:val="fr-FR"/>
              </w:rPr>
            </w:pPr>
            <w:r>
              <w:rPr>
                <w:lang w:val="fr-FR"/>
              </w:rPr>
              <w:t>Paris</w:t>
            </w:r>
          </w:p>
        </w:tc>
        <w:tc>
          <w:tcPr>
            <w:tcW w:w="1843" w:type="dxa"/>
          </w:tcPr>
          <w:p w:rsidR="002651C9" w:rsidRPr="003C4AC6" w:rsidRDefault="008C1053" w:rsidP="00DB3126">
            <w:pPr>
              <w:rPr>
                <w:lang w:val="fr-FR"/>
              </w:rPr>
            </w:pPr>
            <w:r>
              <w:rPr>
                <w:lang w:val="fr-FR"/>
              </w:rPr>
              <w:t>69,297</w:t>
            </w:r>
          </w:p>
        </w:tc>
      </w:tr>
    </w:tbl>
    <w:p w:rsidR="002651C9" w:rsidRPr="001D4D0E" w:rsidRDefault="003B4D70" w:rsidP="004704C2">
      <w:pPr>
        <w:rPr>
          <w:sz w:val="18"/>
          <w:szCs w:val="18"/>
          <w:lang w:val="fr-FR"/>
        </w:rPr>
      </w:pPr>
      <w:r w:rsidRPr="001D4D0E">
        <w:rPr>
          <w:sz w:val="18"/>
          <w:szCs w:val="18"/>
          <w:lang w:val="fr-FR"/>
        </w:rPr>
        <w:t>Tableau 3 d’après http://money.cnn.com/magazines/fortune/global500/2011/countries/France.html (consulté le 3 septembre 2011)</w:t>
      </w:r>
    </w:p>
    <w:p w:rsidR="003B4D70" w:rsidRDefault="003B4D70" w:rsidP="004704C2">
      <w:pPr>
        <w:rPr>
          <w:lang w:val="fr-FR"/>
        </w:rPr>
      </w:pPr>
      <w:r>
        <w:rPr>
          <w:lang w:val="fr-FR"/>
        </w:rPr>
        <w:t>Il est frappant que l’industrie automobile joue un rôle prépondérant en Allemagne</w:t>
      </w:r>
      <w:r w:rsidR="00B4100B">
        <w:rPr>
          <w:rStyle w:val="Appelnotedebasdep"/>
          <w:lang w:val="fr-FR"/>
        </w:rPr>
        <w:footnoteReference w:id="30"/>
      </w:r>
      <w:r>
        <w:rPr>
          <w:lang w:val="fr-FR"/>
        </w:rPr>
        <w:t xml:space="preserve"> tandis qu’en France les banques et le secteur des services sont plus présents</w:t>
      </w:r>
      <w:r w:rsidR="00B4100B">
        <w:rPr>
          <w:lang w:val="fr-FR"/>
        </w:rPr>
        <w:t>. De plus</w:t>
      </w:r>
      <w:r w:rsidR="00562A8A">
        <w:rPr>
          <w:lang w:val="fr-FR"/>
        </w:rPr>
        <w:t>,</w:t>
      </w:r>
      <w:r w:rsidR="00B4100B">
        <w:rPr>
          <w:lang w:val="fr-FR"/>
        </w:rPr>
        <w:t xml:space="preserve"> on remarque bien la centralisation régnant en France. Toutes les </w:t>
      </w:r>
      <w:r w:rsidR="00562A8A">
        <w:rPr>
          <w:lang w:val="fr-FR"/>
        </w:rPr>
        <w:t>entreprises mentionnées ci-dess</w:t>
      </w:r>
      <w:r w:rsidR="00B4100B">
        <w:rPr>
          <w:lang w:val="fr-FR"/>
        </w:rPr>
        <w:t>us se trouvent à Paris ou en région parisienne tandis que les entreprises allemandes sont dispersées dans tout le pays.</w:t>
      </w:r>
    </w:p>
    <w:p w:rsidR="00A66A3B" w:rsidRDefault="000E3FBB" w:rsidP="004704C2">
      <w:pPr>
        <w:rPr>
          <w:lang w:val="fr-FR"/>
        </w:rPr>
      </w:pPr>
      <w:r w:rsidRPr="000E3FBB">
        <w:rPr>
          <w:lang w:val="fr-FR"/>
        </w:rPr>
        <w:t xml:space="preserve">Il faut retenir ici </w:t>
      </w:r>
      <w:r w:rsidR="00C10690">
        <w:rPr>
          <w:lang w:val="fr-FR"/>
        </w:rPr>
        <w:t xml:space="preserve">que </w:t>
      </w:r>
      <w:r w:rsidR="005C54C8" w:rsidRPr="000E3FBB">
        <w:rPr>
          <w:lang w:val="fr-FR"/>
        </w:rPr>
        <w:t>l’utilisateur</w:t>
      </w:r>
      <w:r w:rsidR="00E2048B" w:rsidRPr="000E3FBB">
        <w:rPr>
          <w:rStyle w:val="Appelnotedebasdep"/>
          <w:lang w:val="fr-FR"/>
        </w:rPr>
        <w:footnoteReference w:id="31"/>
      </w:r>
      <w:r w:rsidRPr="000E3FBB">
        <w:rPr>
          <w:lang w:val="fr-FR"/>
        </w:rPr>
        <w:t xml:space="preserve"> qui analyse le site peut influencer</w:t>
      </w:r>
      <w:r w:rsidR="00317D8D" w:rsidRPr="000E3FBB">
        <w:rPr>
          <w:lang w:val="fr-FR"/>
        </w:rPr>
        <w:t xml:space="preserve"> les résultats</w:t>
      </w:r>
      <w:r w:rsidRPr="000E3FBB">
        <w:rPr>
          <w:lang w:val="fr-FR"/>
        </w:rPr>
        <w:t xml:space="preserve"> de la formule</w:t>
      </w:r>
      <w:r w:rsidR="005C54C8" w:rsidRPr="000E3FBB">
        <w:rPr>
          <w:lang w:val="fr-FR"/>
        </w:rPr>
        <w:t>.</w:t>
      </w:r>
      <w:r w:rsidR="005C54C8">
        <w:rPr>
          <w:lang w:val="fr-FR"/>
        </w:rPr>
        <w:t xml:space="preserve"> Cependant, </w:t>
      </w:r>
      <w:r w:rsidR="00B4100B">
        <w:rPr>
          <w:lang w:val="fr-FR"/>
        </w:rPr>
        <w:t>il</w:t>
      </w:r>
      <w:r w:rsidR="005C54C8">
        <w:rPr>
          <w:lang w:val="fr-FR"/>
        </w:rPr>
        <w:t xml:space="preserve"> est la cible de ces sites et son op</w:t>
      </w:r>
      <w:r w:rsidR="00B4100B">
        <w:rPr>
          <w:lang w:val="fr-FR"/>
        </w:rPr>
        <w:t>inion est primordiale. L’</w:t>
      </w:r>
      <w:r w:rsidR="005C54C8">
        <w:rPr>
          <w:lang w:val="fr-FR"/>
        </w:rPr>
        <w:t xml:space="preserve">outil consiste à donner </w:t>
      </w:r>
      <w:r w:rsidR="005C54C8" w:rsidRPr="000E3FBB">
        <w:rPr>
          <w:lang w:val="fr-FR"/>
        </w:rPr>
        <w:t xml:space="preserve">des points à certains </w:t>
      </w:r>
      <w:r w:rsidR="0010491F" w:rsidRPr="000E3FBB">
        <w:rPr>
          <w:lang w:val="fr-FR"/>
        </w:rPr>
        <w:t xml:space="preserve">critères </w:t>
      </w:r>
      <w:r w:rsidR="005C54C8" w:rsidRPr="000E3FBB">
        <w:rPr>
          <w:lang w:val="fr-FR"/>
        </w:rPr>
        <w:t>du site et ainsi à le</w:t>
      </w:r>
      <w:r w:rsidR="00785BE7" w:rsidRPr="000E3FBB">
        <w:rPr>
          <w:lang w:val="fr-FR"/>
        </w:rPr>
        <w:t>s class</w:t>
      </w:r>
      <w:r w:rsidR="005C54C8" w:rsidRPr="000E3FBB">
        <w:rPr>
          <w:lang w:val="fr-FR"/>
        </w:rPr>
        <w:t>er.</w:t>
      </w:r>
      <w:r w:rsidR="00A66A3B" w:rsidRPr="000E3FBB">
        <w:rPr>
          <w:lang w:val="fr-FR"/>
        </w:rPr>
        <w:t xml:space="preserve"> Il y a deux possibilités de donner un score.</w:t>
      </w:r>
      <w:r w:rsidR="00A66A3B">
        <w:rPr>
          <w:lang w:val="fr-FR"/>
        </w:rPr>
        <w:t xml:space="preserve"> La première est de constater si un critère est accessible ou non (0 = non accessible, 4 = accessible). Cela implique évidemment que si une rubrique est difficile à trouver elle peut être considérée comme non accessible. La deuxième manière de distribuer des points est d’évaluer la qualité d’une rubrique (0 = très mauvais, </w:t>
      </w:r>
      <w:r w:rsidR="007E2FEF">
        <w:rPr>
          <w:lang w:val="fr-FR"/>
        </w:rPr>
        <w:t xml:space="preserve">1 = mauvais, </w:t>
      </w:r>
      <w:r w:rsidR="00A66A3B">
        <w:rPr>
          <w:lang w:val="fr-FR"/>
        </w:rPr>
        <w:t xml:space="preserve">2 = </w:t>
      </w:r>
      <w:r w:rsidR="008A3C6E">
        <w:rPr>
          <w:lang w:val="fr-FR"/>
        </w:rPr>
        <w:t>moyen</w:t>
      </w:r>
      <w:r w:rsidR="00A66A3B">
        <w:rPr>
          <w:lang w:val="fr-FR"/>
        </w:rPr>
        <w:t>,</w:t>
      </w:r>
      <w:r w:rsidR="007E2FEF">
        <w:rPr>
          <w:lang w:val="fr-FR"/>
        </w:rPr>
        <w:t xml:space="preserve"> 3 = bon,</w:t>
      </w:r>
      <w:r w:rsidR="00A66A3B">
        <w:rPr>
          <w:lang w:val="fr-FR"/>
        </w:rPr>
        <w:t xml:space="preserve"> 4 = très bon). Cette évaluation reste très </w:t>
      </w:r>
      <w:r w:rsidR="00A66A3B" w:rsidRPr="000E3FBB">
        <w:rPr>
          <w:lang w:val="fr-FR"/>
        </w:rPr>
        <w:t>subjective et mériterai</w:t>
      </w:r>
      <w:r w:rsidR="0010491F" w:rsidRPr="000E3FBB">
        <w:rPr>
          <w:lang w:val="fr-FR"/>
        </w:rPr>
        <w:t>t</w:t>
      </w:r>
      <w:r w:rsidR="0041031F" w:rsidRPr="000E3FBB">
        <w:rPr>
          <w:lang w:val="fr-FR"/>
        </w:rPr>
        <w:t>, dans un second temps,</w:t>
      </w:r>
      <w:r w:rsidR="00A66A3B" w:rsidRPr="000E3FBB">
        <w:rPr>
          <w:lang w:val="fr-FR"/>
        </w:rPr>
        <w:t xml:space="preserve"> d’être analysée par un </w:t>
      </w:r>
      <w:r w:rsidR="0010491F" w:rsidRPr="000E3FBB">
        <w:rPr>
          <w:lang w:val="fr-FR"/>
        </w:rPr>
        <w:t>échantillon</w:t>
      </w:r>
      <w:r w:rsidR="00A66A3B" w:rsidRPr="000E3FBB">
        <w:rPr>
          <w:lang w:val="fr-FR"/>
        </w:rPr>
        <w:t xml:space="preserve"> test des deux</w:t>
      </w:r>
      <w:r w:rsidR="00A66A3B">
        <w:rPr>
          <w:lang w:val="fr-FR"/>
        </w:rPr>
        <w:t xml:space="preserve"> pays.</w:t>
      </w:r>
    </w:p>
    <w:p w:rsidR="005C54C8" w:rsidRDefault="00BE5F28" w:rsidP="004704C2">
      <w:pPr>
        <w:rPr>
          <w:lang w:val="fr-FR"/>
        </w:rPr>
      </w:pPr>
      <w:r>
        <w:rPr>
          <w:lang w:val="fr-FR"/>
        </w:rPr>
        <w:t>Dans notre cas particulier n</w:t>
      </w:r>
      <w:r w:rsidR="005C54C8">
        <w:rPr>
          <w:lang w:val="fr-FR"/>
        </w:rPr>
        <w:t xml:space="preserve">ous utilisons cette analyse pour constater si le </w:t>
      </w:r>
      <w:r w:rsidR="0094244A">
        <w:rPr>
          <w:lang w:val="fr-FR"/>
        </w:rPr>
        <w:t>site est adapté pour attirer de</w:t>
      </w:r>
      <w:r w:rsidR="00EA2D1A">
        <w:rPr>
          <w:lang w:val="fr-FR"/>
        </w:rPr>
        <w:t xml:space="preserve"> nouveaux candidats, car un</w:t>
      </w:r>
      <w:r w:rsidR="00C454A0">
        <w:rPr>
          <w:lang w:val="fr-FR"/>
        </w:rPr>
        <w:t xml:space="preserve"> bon recrutement est un facteur primordial pour le succès de l’entreprise : </w:t>
      </w:r>
      <w:r w:rsidR="00C454A0" w:rsidRPr="00C454A0">
        <w:rPr>
          <w:rFonts w:hint="eastAsia"/>
          <w:lang w:val="fr-FR"/>
        </w:rPr>
        <w:t>«</w:t>
      </w:r>
      <w:r w:rsidR="00C454A0" w:rsidRPr="00C454A0">
        <w:rPr>
          <w:lang w:val="fr-FR"/>
        </w:rPr>
        <w:t xml:space="preserve"> Die </w:t>
      </w:r>
      <w:proofErr w:type="spellStart"/>
      <w:r w:rsidR="00C454A0" w:rsidRPr="00C454A0">
        <w:rPr>
          <w:lang w:val="fr-FR"/>
        </w:rPr>
        <w:t>richtige</w:t>
      </w:r>
      <w:proofErr w:type="spellEnd"/>
      <w:r w:rsidR="00C454A0" w:rsidRPr="00C454A0">
        <w:rPr>
          <w:lang w:val="fr-FR"/>
        </w:rPr>
        <w:t xml:space="preserve"> </w:t>
      </w:r>
      <w:proofErr w:type="spellStart"/>
      <w:r w:rsidR="00C454A0" w:rsidRPr="00C454A0">
        <w:rPr>
          <w:lang w:val="fr-FR"/>
        </w:rPr>
        <w:t>Bewerberauswahl</w:t>
      </w:r>
      <w:proofErr w:type="spellEnd"/>
      <w:r w:rsidR="00C454A0" w:rsidRPr="00C454A0">
        <w:rPr>
          <w:lang w:val="fr-FR"/>
        </w:rPr>
        <w:t xml:space="preserve"> </w:t>
      </w:r>
      <w:proofErr w:type="spellStart"/>
      <w:r w:rsidR="00C454A0" w:rsidRPr="00C454A0">
        <w:rPr>
          <w:lang w:val="fr-FR"/>
        </w:rPr>
        <w:t>wird</w:t>
      </w:r>
      <w:proofErr w:type="spellEnd"/>
      <w:r w:rsidR="00C454A0" w:rsidRPr="00C454A0">
        <w:rPr>
          <w:lang w:val="fr-FR"/>
        </w:rPr>
        <w:t xml:space="preserve"> </w:t>
      </w:r>
      <w:proofErr w:type="spellStart"/>
      <w:r w:rsidR="00C454A0" w:rsidRPr="00C454A0">
        <w:rPr>
          <w:lang w:val="fr-FR"/>
        </w:rPr>
        <w:t>somit</w:t>
      </w:r>
      <w:proofErr w:type="spellEnd"/>
      <w:r w:rsidR="00C454A0" w:rsidRPr="00C454A0">
        <w:rPr>
          <w:lang w:val="fr-FR"/>
        </w:rPr>
        <w:t xml:space="preserve"> </w:t>
      </w:r>
      <w:proofErr w:type="spellStart"/>
      <w:r w:rsidR="00C454A0" w:rsidRPr="00C454A0">
        <w:rPr>
          <w:lang w:val="fr-FR"/>
        </w:rPr>
        <w:t>zum</w:t>
      </w:r>
      <w:proofErr w:type="spellEnd"/>
      <w:r w:rsidR="00C454A0" w:rsidRPr="00C454A0">
        <w:rPr>
          <w:lang w:val="fr-FR"/>
        </w:rPr>
        <w:t xml:space="preserve"> </w:t>
      </w:r>
      <w:proofErr w:type="spellStart"/>
      <w:r w:rsidR="00C454A0" w:rsidRPr="00C454A0">
        <w:rPr>
          <w:lang w:val="fr-FR"/>
        </w:rPr>
        <w:t>erfolgskritischen</w:t>
      </w:r>
      <w:proofErr w:type="spellEnd"/>
      <w:r w:rsidR="00C454A0" w:rsidRPr="00C454A0">
        <w:rPr>
          <w:lang w:val="fr-FR"/>
        </w:rPr>
        <w:t xml:space="preserve"> </w:t>
      </w:r>
      <w:proofErr w:type="spellStart"/>
      <w:r w:rsidR="00C454A0" w:rsidRPr="00C454A0">
        <w:rPr>
          <w:lang w:val="fr-FR"/>
        </w:rPr>
        <w:t>Faktor</w:t>
      </w:r>
      <w:proofErr w:type="spellEnd"/>
      <w:r w:rsidR="00C454A0" w:rsidRPr="00C454A0">
        <w:rPr>
          <w:lang w:val="fr-FR"/>
        </w:rPr>
        <w:t xml:space="preserve"> </w:t>
      </w:r>
      <w:proofErr w:type="spellStart"/>
      <w:r w:rsidR="00C454A0" w:rsidRPr="00C454A0">
        <w:rPr>
          <w:lang w:val="fr-FR"/>
        </w:rPr>
        <w:t>f</w:t>
      </w:r>
      <w:r w:rsidR="00C454A0" w:rsidRPr="00C454A0">
        <w:rPr>
          <w:rFonts w:hint="eastAsia"/>
          <w:lang w:val="fr-FR"/>
        </w:rPr>
        <w:t>ü</w:t>
      </w:r>
      <w:r w:rsidR="00C454A0" w:rsidRPr="00C454A0">
        <w:rPr>
          <w:lang w:val="fr-FR"/>
        </w:rPr>
        <w:t>r</w:t>
      </w:r>
      <w:proofErr w:type="spellEnd"/>
      <w:r w:rsidR="00C454A0" w:rsidRPr="00C454A0">
        <w:rPr>
          <w:lang w:val="fr-FR"/>
        </w:rPr>
        <w:t xml:space="preserve"> </w:t>
      </w:r>
      <w:proofErr w:type="spellStart"/>
      <w:r w:rsidR="00C454A0" w:rsidRPr="00C454A0">
        <w:rPr>
          <w:lang w:val="fr-FR"/>
        </w:rPr>
        <w:t>Unternehmen</w:t>
      </w:r>
      <w:proofErr w:type="spellEnd"/>
      <w:r w:rsidR="00C454A0" w:rsidRPr="00C454A0">
        <w:rPr>
          <w:lang w:val="fr-FR"/>
        </w:rPr>
        <w:t xml:space="preserve"> </w:t>
      </w:r>
      <w:r w:rsidR="00C454A0" w:rsidRPr="00C454A0">
        <w:rPr>
          <w:rFonts w:hint="eastAsia"/>
          <w:lang w:val="fr-FR"/>
        </w:rPr>
        <w:t>»</w:t>
      </w:r>
      <w:r w:rsidR="00983E3A">
        <w:rPr>
          <w:lang w:val="fr-FR"/>
        </w:rPr>
        <w:t xml:space="preserve"> (traduction de l’auteur : le choix du bon candidat devient ainsi un facteur de succès </w:t>
      </w:r>
      <w:r w:rsidR="00983E3A">
        <w:rPr>
          <w:lang w:val="fr-FR"/>
        </w:rPr>
        <w:lastRenderedPageBreak/>
        <w:t>pour l’entreprise)</w:t>
      </w:r>
      <w:r w:rsidR="00C454A0">
        <w:rPr>
          <w:rStyle w:val="Appelnotedebasdep"/>
          <w:lang w:val="fr-FR"/>
        </w:rPr>
        <w:footnoteReference w:id="32"/>
      </w:r>
      <w:r w:rsidR="00532267">
        <w:rPr>
          <w:lang w:val="fr-FR"/>
        </w:rPr>
        <w:t>.</w:t>
      </w:r>
      <w:r w:rsidR="005C54C8">
        <w:rPr>
          <w:lang w:val="fr-FR"/>
        </w:rPr>
        <w:t xml:space="preserve"> Bien sûr, il existe de nombreuses plateformes de carrière en ligne</w:t>
      </w:r>
      <w:r w:rsidR="005411D5">
        <w:rPr>
          <w:lang w:val="fr-FR"/>
        </w:rPr>
        <w:t xml:space="preserve"> également utilisées par les grandes entreprises</w:t>
      </w:r>
      <w:r w:rsidR="005C54C8">
        <w:rPr>
          <w:lang w:val="fr-FR"/>
        </w:rPr>
        <w:t>, mais pour déposer sa candidature et s’informer sur le groupe le candidat est obligé de passer par le site de l’entreprise.</w:t>
      </w:r>
    </w:p>
    <w:p w:rsidR="000B690D" w:rsidRPr="0094244A" w:rsidRDefault="000820B6" w:rsidP="003C7D15">
      <w:pPr>
        <w:jc w:val="center"/>
        <w:rPr>
          <w:b/>
          <w:lang w:val="en-US"/>
        </w:rPr>
      </w:pPr>
      <w:r w:rsidRPr="0094244A">
        <w:rPr>
          <w:b/>
          <w:lang w:val="en-US"/>
        </w:rPr>
        <w:t>Content + Usability + Branding + Emotion = CUBE</w:t>
      </w:r>
      <w:r w:rsidRPr="0094244A">
        <w:rPr>
          <w:rStyle w:val="Appelnotedebasdep"/>
          <w:lang w:val="fr-FR"/>
        </w:rPr>
        <w:footnoteReference w:id="33"/>
      </w:r>
    </w:p>
    <w:p w:rsidR="00960164" w:rsidRPr="00960164" w:rsidRDefault="00960164" w:rsidP="00960164">
      <w:pPr>
        <w:rPr>
          <w:lang w:val="fr-FR"/>
        </w:rPr>
      </w:pPr>
      <w:r w:rsidRPr="00960164">
        <w:rPr>
          <w:lang w:val="fr-FR"/>
        </w:rPr>
        <w:t>Cette formule a permis de classer de nombreuses entreprises cot</w:t>
      </w:r>
      <w:r w:rsidR="00B26C4B">
        <w:rPr>
          <w:lang w:val="fr-FR"/>
        </w:rPr>
        <w:t>ées en bourse et de déce</w:t>
      </w:r>
      <w:r>
        <w:rPr>
          <w:lang w:val="fr-FR"/>
        </w:rPr>
        <w:t>ler leurs points faible et points forts afin d’optimiser leur offre</w:t>
      </w:r>
      <w:r>
        <w:rPr>
          <w:rStyle w:val="Appelnotedebasdep"/>
          <w:lang w:val="fr-FR"/>
        </w:rPr>
        <w:footnoteReference w:id="34"/>
      </w:r>
      <w:r>
        <w:rPr>
          <w:lang w:val="fr-FR"/>
        </w:rPr>
        <w:t>.</w:t>
      </w:r>
    </w:p>
    <w:p w:rsidR="006205B3" w:rsidRPr="005273CA" w:rsidRDefault="005273CA" w:rsidP="004704C2">
      <w:pPr>
        <w:rPr>
          <w:lang w:val="fr-FR"/>
        </w:rPr>
      </w:pPr>
      <w:r w:rsidRPr="000E3FBB">
        <w:rPr>
          <w:lang w:val="fr-FR"/>
        </w:rPr>
        <w:t xml:space="preserve">Le </w:t>
      </w:r>
      <w:r w:rsidRPr="000E3FBB">
        <w:rPr>
          <w:b/>
          <w:lang w:val="fr-FR"/>
        </w:rPr>
        <w:t>Contenu</w:t>
      </w:r>
      <w:r w:rsidRPr="000E3FBB">
        <w:rPr>
          <w:lang w:val="fr-FR"/>
        </w:rPr>
        <w:t xml:space="preserve"> </w:t>
      </w:r>
      <w:r w:rsidR="00415DE2" w:rsidRPr="000E3FBB">
        <w:rPr>
          <w:lang w:val="fr-FR"/>
        </w:rPr>
        <w:t xml:space="preserve">(Content) </w:t>
      </w:r>
      <w:r w:rsidRPr="000E3FBB">
        <w:rPr>
          <w:lang w:val="fr-FR"/>
        </w:rPr>
        <w:t>englobe</w:t>
      </w:r>
      <w:r w:rsidR="0010491F" w:rsidRPr="000E3FBB">
        <w:rPr>
          <w:lang w:val="fr-FR"/>
        </w:rPr>
        <w:t xml:space="preserve"> l’aspect informel du groupe et</w:t>
      </w:r>
      <w:r w:rsidRPr="000E3FBB">
        <w:rPr>
          <w:lang w:val="fr-FR"/>
        </w:rPr>
        <w:t xml:space="preserve"> </w:t>
      </w:r>
      <w:r w:rsidR="00E2048B" w:rsidRPr="000E3FBB">
        <w:rPr>
          <w:lang w:val="fr-FR"/>
        </w:rPr>
        <w:t>sa culture d’entreprise</w:t>
      </w:r>
      <w:r w:rsidR="00600164" w:rsidRPr="000E3FBB">
        <w:rPr>
          <w:lang w:val="fr-FR"/>
        </w:rPr>
        <w:t xml:space="preserve">, mais aussi si le site des Ressources Humaines </w:t>
      </w:r>
      <w:r w:rsidRPr="000E3FBB">
        <w:rPr>
          <w:lang w:val="fr-FR"/>
        </w:rPr>
        <w:t xml:space="preserve">est </w:t>
      </w:r>
      <w:r w:rsidR="0078741E" w:rsidRPr="000E3FBB">
        <w:rPr>
          <w:lang w:val="fr-FR"/>
        </w:rPr>
        <w:t>directement</w:t>
      </w:r>
      <w:r w:rsidRPr="000E3FBB">
        <w:rPr>
          <w:lang w:val="fr-FR"/>
        </w:rPr>
        <w:t xml:space="preserve"> accessible </w:t>
      </w:r>
      <w:r w:rsidR="00D41001" w:rsidRPr="000E3FBB">
        <w:rPr>
          <w:lang w:val="fr-FR"/>
        </w:rPr>
        <w:t>sur la page</w:t>
      </w:r>
      <w:r w:rsidR="0078741E" w:rsidRPr="000E3FBB">
        <w:rPr>
          <w:lang w:val="fr-FR"/>
        </w:rPr>
        <w:t xml:space="preserve"> </w:t>
      </w:r>
      <w:r w:rsidR="00BF62FF" w:rsidRPr="000E3FBB">
        <w:rPr>
          <w:lang w:val="fr-FR"/>
        </w:rPr>
        <w:t>d’accueil</w:t>
      </w:r>
      <w:r w:rsidR="0078741E" w:rsidRPr="000E3FBB">
        <w:rPr>
          <w:lang w:val="fr-FR"/>
        </w:rPr>
        <w:t xml:space="preserve"> </w:t>
      </w:r>
      <w:r w:rsidRPr="000E3FBB">
        <w:rPr>
          <w:lang w:val="fr-FR"/>
        </w:rPr>
        <w:t xml:space="preserve">ou non. </w:t>
      </w:r>
      <w:r w:rsidR="00631C9D" w:rsidRPr="000E3FBB">
        <w:rPr>
          <w:lang w:val="fr-FR"/>
        </w:rPr>
        <w:t>Le but d’un tel site est d’une part de faciliter la recherche, d’autre part de déposer directement sa candidature en ligne tout en ayant accès à ses données tout au long du processus de recrutement</w:t>
      </w:r>
      <w:r w:rsidR="009A2CCF" w:rsidRPr="000E3FBB">
        <w:rPr>
          <w:rStyle w:val="Appelnotedebasdep"/>
          <w:lang w:val="fr-FR"/>
        </w:rPr>
        <w:footnoteReference w:id="35"/>
      </w:r>
      <w:r w:rsidR="00631C9D" w:rsidRPr="000E3FBB">
        <w:rPr>
          <w:lang w:val="fr-FR"/>
        </w:rPr>
        <w:t xml:space="preserve">. </w:t>
      </w:r>
      <w:r w:rsidR="0010491F" w:rsidRPr="000E3FBB">
        <w:rPr>
          <w:lang w:val="fr-FR"/>
        </w:rPr>
        <w:t>Aussi</w:t>
      </w:r>
      <w:r w:rsidR="00C92832" w:rsidRPr="000E3FBB">
        <w:rPr>
          <w:lang w:val="fr-FR"/>
        </w:rPr>
        <w:t>,</w:t>
      </w:r>
      <w:r w:rsidR="0082346F" w:rsidRPr="000E3FBB">
        <w:rPr>
          <w:lang w:val="fr-FR"/>
        </w:rPr>
        <w:t xml:space="preserve"> il</w:t>
      </w:r>
      <w:r w:rsidR="0082346F">
        <w:rPr>
          <w:lang w:val="fr-FR"/>
        </w:rPr>
        <w:t xml:space="preserve"> comprend la question si les Ressources Humaines ont leur propre site internet avec </w:t>
      </w:r>
      <w:r w:rsidR="00C92832">
        <w:rPr>
          <w:lang w:val="fr-FR"/>
        </w:rPr>
        <w:t>les coordonnées du service du personnel et</w:t>
      </w:r>
      <w:r w:rsidR="00532267">
        <w:rPr>
          <w:lang w:val="fr-FR"/>
        </w:rPr>
        <w:t xml:space="preserve"> des pages en plusieurs langues</w:t>
      </w:r>
      <w:r w:rsidR="00C92832">
        <w:rPr>
          <w:lang w:val="fr-FR"/>
        </w:rPr>
        <w:t>. Notre attention est également portée sur les annonces en ligne</w:t>
      </w:r>
      <w:r w:rsidR="00C9678C">
        <w:rPr>
          <w:lang w:val="fr-FR"/>
        </w:rPr>
        <w:t xml:space="preserve">. D’une part il est défini si un plan de carrière est proposé et décrit. D’autre part, l’analyse porte sur les programmes de recrutement proposés aux différents </w:t>
      </w:r>
      <w:r w:rsidR="00C9678C" w:rsidRPr="000E3FBB">
        <w:rPr>
          <w:lang w:val="fr-FR"/>
        </w:rPr>
        <w:t xml:space="preserve">candidats </w:t>
      </w:r>
      <w:r w:rsidR="00D40C39" w:rsidRPr="000E3FBB">
        <w:rPr>
          <w:lang w:val="fr-FR"/>
        </w:rPr>
        <w:t>« </w:t>
      </w:r>
      <w:r w:rsidR="00C9678C" w:rsidRPr="000E3FBB">
        <w:rPr>
          <w:lang w:val="fr-FR"/>
        </w:rPr>
        <w:t>cible</w:t>
      </w:r>
      <w:r w:rsidR="00D40C39" w:rsidRPr="000E3FBB">
        <w:rPr>
          <w:lang w:val="fr-FR"/>
        </w:rPr>
        <w:t> »</w:t>
      </w:r>
      <w:r w:rsidR="00C9678C" w:rsidRPr="000E3FBB">
        <w:rPr>
          <w:lang w:val="fr-FR"/>
        </w:rPr>
        <w:t xml:space="preserve"> et sur la description de poste.</w:t>
      </w:r>
      <w:r w:rsidR="002E600C" w:rsidRPr="000E3FBB">
        <w:rPr>
          <w:lang w:val="fr-FR"/>
        </w:rPr>
        <w:t xml:space="preserve"> Plus loin, </w:t>
      </w:r>
      <w:r w:rsidR="00C30C38" w:rsidRPr="000E3FBB">
        <w:rPr>
          <w:lang w:val="fr-FR"/>
        </w:rPr>
        <w:t>nous constaterons si les entreprises</w:t>
      </w:r>
      <w:r w:rsidR="00C30C38">
        <w:rPr>
          <w:lang w:val="fr-FR"/>
        </w:rPr>
        <w:t xml:space="preserve"> proposent un moyen au candidat de déposer sa candidature ainsi qu’un suivi en ligne dans un domaine sécurisé. Certains groupes conseillent et accompagnent le candidat dans sa candidature. Ici il faut savoir que chaque </w:t>
      </w:r>
      <w:r w:rsidR="00E6649E">
        <w:rPr>
          <w:lang w:val="fr-FR"/>
        </w:rPr>
        <w:t>candidat</w:t>
      </w:r>
      <w:r w:rsidR="00C30C38">
        <w:rPr>
          <w:lang w:val="fr-FR"/>
        </w:rPr>
        <w:t xml:space="preserve"> a des attentes distinctes qui peuvent également varier d’un pays à l’autre</w:t>
      </w:r>
      <w:r w:rsidR="00E2048B">
        <w:rPr>
          <w:lang w:val="fr-FR"/>
        </w:rPr>
        <w:t>.</w:t>
      </w:r>
      <w:r w:rsidR="00C23464">
        <w:rPr>
          <w:lang w:val="fr-FR"/>
        </w:rPr>
        <w:t xml:space="preserve"> </w:t>
      </w:r>
      <w:r w:rsidR="00E2048B">
        <w:rPr>
          <w:lang w:val="fr-FR"/>
        </w:rPr>
        <w:t>Un autre facteur important pour l’analyse est de savoir si l’utilisateur</w:t>
      </w:r>
      <w:r w:rsidR="00C30C38">
        <w:rPr>
          <w:lang w:val="fr-FR"/>
        </w:rPr>
        <w:t xml:space="preserve"> </w:t>
      </w:r>
      <w:r w:rsidR="00060DAE">
        <w:rPr>
          <w:lang w:val="fr-FR"/>
        </w:rPr>
        <w:t xml:space="preserve">peut entrer en contact direct avec l’entreprise. </w:t>
      </w:r>
      <w:r w:rsidR="002F7370">
        <w:rPr>
          <w:lang w:val="fr-FR"/>
        </w:rPr>
        <w:t>Tous ces points facilitent l’accès à l’entreprise et augmentent son score dans l’évaluation</w:t>
      </w:r>
      <w:r w:rsidR="0001654A">
        <w:rPr>
          <w:lang w:val="fr-FR"/>
        </w:rPr>
        <w:t xml:space="preserve"> et bien sûr son succès dans le recrutement</w:t>
      </w:r>
      <w:r w:rsidR="002F7370">
        <w:rPr>
          <w:lang w:val="fr-FR"/>
        </w:rPr>
        <w:t>.</w:t>
      </w:r>
    </w:p>
    <w:p w:rsidR="006205B3" w:rsidRPr="008318B8" w:rsidRDefault="008318B8" w:rsidP="004704C2">
      <w:pPr>
        <w:rPr>
          <w:lang w:val="fr-FR"/>
        </w:rPr>
      </w:pPr>
      <w:r w:rsidRPr="000E3FBB">
        <w:rPr>
          <w:lang w:val="fr-FR"/>
        </w:rPr>
        <w:t xml:space="preserve">La facilité </w:t>
      </w:r>
      <w:r w:rsidR="000E3FBB" w:rsidRPr="000E3FBB">
        <w:rPr>
          <w:lang w:val="fr-FR"/>
        </w:rPr>
        <w:t>d’</w:t>
      </w:r>
      <w:r w:rsidR="00D40C39" w:rsidRPr="000E3FBB">
        <w:rPr>
          <w:b/>
          <w:lang w:val="fr-FR"/>
        </w:rPr>
        <w:t>utilisation</w:t>
      </w:r>
      <w:r w:rsidR="00415DE2" w:rsidRPr="000E3FBB">
        <w:rPr>
          <w:lang w:val="fr-FR"/>
        </w:rPr>
        <w:t>(</w:t>
      </w:r>
      <w:proofErr w:type="spellStart"/>
      <w:r w:rsidR="00415DE2" w:rsidRPr="000E3FBB">
        <w:rPr>
          <w:lang w:val="fr-FR"/>
        </w:rPr>
        <w:t>Usability</w:t>
      </w:r>
      <w:proofErr w:type="spellEnd"/>
      <w:r w:rsidR="00415DE2" w:rsidRPr="000E3FBB">
        <w:rPr>
          <w:lang w:val="fr-FR"/>
        </w:rPr>
        <w:t xml:space="preserve">) </w:t>
      </w:r>
      <w:r w:rsidRPr="000E3FBB">
        <w:rPr>
          <w:lang w:val="fr-FR"/>
        </w:rPr>
        <w:t>se concentre plutôt sur l’efficacité du site en termes de facilité de</w:t>
      </w:r>
      <w:r>
        <w:rPr>
          <w:lang w:val="fr-FR"/>
        </w:rPr>
        <w:t xml:space="preserve"> navigation, de vitesse de </w:t>
      </w:r>
      <w:r w:rsidR="00BC1611">
        <w:rPr>
          <w:lang w:val="fr-FR"/>
        </w:rPr>
        <w:t xml:space="preserve">chargement des pages et de clarté de la structure. </w:t>
      </w:r>
      <w:r w:rsidR="00475904">
        <w:rPr>
          <w:lang w:val="fr-FR"/>
        </w:rPr>
        <w:t>Il s’agit ici de mettre en relation l’information (les postes à pouvoir) avec l’utilisateur (le candidat)</w:t>
      </w:r>
      <w:r w:rsidR="000D382C">
        <w:rPr>
          <w:rStyle w:val="Appelnotedebasdep"/>
          <w:lang w:val="fr-FR"/>
        </w:rPr>
        <w:footnoteReference w:id="36"/>
      </w:r>
      <w:r w:rsidR="00475904">
        <w:rPr>
          <w:lang w:val="fr-FR"/>
        </w:rPr>
        <w:t xml:space="preserve">. </w:t>
      </w:r>
      <w:r w:rsidR="00A50A6B">
        <w:rPr>
          <w:lang w:val="fr-FR"/>
        </w:rPr>
        <w:t xml:space="preserve">Même si ces facteurs </w:t>
      </w:r>
      <w:r w:rsidR="00475904">
        <w:rPr>
          <w:lang w:val="fr-FR"/>
        </w:rPr>
        <w:t>semblent être</w:t>
      </w:r>
      <w:r w:rsidR="00A50A6B">
        <w:rPr>
          <w:lang w:val="fr-FR"/>
        </w:rPr>
        <w:t xml:space="preserve"> secondaires ils soutiennent la marque d’entreprise dans sa fiabilité et son efficacité. Ainsi ces critères ont une influence indirecte sur le choix du candidat pour l’entreprise. En effet, si celui-ci ne peut pas déposer sa candidature parce que </w:t>
      </w:r>
      <w:r w:rsidR="005F5715">
        <w:rPr>
          <w:lang w:val="fr-FR"/>
        </w:rPr>
        <w:t>les moyens techniques fournis par le site ne le permettent pas, il déposera sa candidature chez un autre groupe.</w:t>
      </w:r>
      <w:r w:rsidR="00FA2F21">
        <w:rPr>
          <w:lang w:val="fr-FR"/>
        </w:rPr>
        <w:t xml:space="preserve"> De plus les textes et images doivent être agréables à lire et à regarder pour inviter l’utilisateur à se rendre </w:t>
      </w:r>
      <w:r w:rsidR="00313137">
        <w:rPr>
          <w:lang w:val="fr-FR"/>
        </w:rPr>
        <w:t>régulièrement sur le site</w:t>
      </w:r>
      <w:r w:rsidR="00FA2F21">
        <w:rPr>
          <w:lang w:val="fr-FR"/>
        </w:rPr>
        <w:t>.</w:t>
      </w:r>
    </w:p>
    <w:p w:rsidR="004674EB" w:rsidRDefault="004674EB" w:rsidP="004704C2">
      <w:pPr>
        <w:rPr>
          <w:lang w:val="fr-FR"/>
        </w:rPr>
      </w:pPr>
      <w:r>
        <w:rPr>
          <w:lang w:val="fr-FR"/>
        </w:rPr>
        <w:t xml:space="preserve">Le </w:t>
      </w:r>
      <w:proofErr w:type="spellStart"/>
      <w:r>
        <w:rPr>
          <w:b/>
          <w:lang w:val="fr-FR"/>
        </w:rPr>
        <w:t>Branding</w:t>
      </w:r>
      <w:proofErr w:type="spellEnd"/>
      <w:r>
        <w:rPr>
          <w:lang w:val="fr-FR"/>
        </w:rPr>
        <w:t xml:space="preserve">, c’est-à-dire l’image de marque, mise en place par l’entreprise se retrouve sur sa </w:t>
      </w:r>
      <w:r w:rsidRPr="000E3FBB">
        <w:rPr>
          <w:lang w:val="fr-FR"/>
        </w:rPr>
        <w:t>présence en ligne.</w:t>
      </w:r>
      <w:r w:rsidR="00513686" w:rsidRPr="000E3FBB">
        <w:rPr>
          <w:lang w:val="fr-FR"/>
        </w:rPr>
        <w:t xml:space="preserve"> L’identité de l’entreprise</w:t>
      </w:r>
      <w:r w:rsidR="00D40C39" w:rsidRPr="000E3FBB">
        <w:rPr>
          <w:lang w:val="fr-FR"/>
        </w:rPr>
        <w:t xml:space="preserve"> (</w:t>
      </w:r>
      <w:proofErr w:type="spellStart"/>
      <w:r w:rsidR="00D40C39" w:rsidRPr="000E3FBB">
        <w:rPr>
          <w:lang w:val="fr-FR"/>
        </w:rPr>
        <w:t>Corporate</w:t>
      </w:r>
      <w:proofErr w:type="spellEnd"/>
      <w:r w:rsidR="00D40C39" w:rsidRPr="000E3FBB">
        <w:rPr>
          <w:lang w:val="fr-FR"/>
        </w:rPr>
        <w:t xml:space="preserve"> </w:t>
      </w:r>
      <w:proofErr w:type="spellStart"/>
      <w:r w:rsidR="00D40C39" w:rsidRPr="000E3FBB">
        <w:rPr>
          <w:lang w:val="fr-FR"/>
        </w:rPr>
        <w:t>Identity</w:t>
      </w:r>
      <w:proofErr w:type="spellEnd"/>
      <w:r w:rsidR="00D40C39" w:rsidRPr="000E3FBB">
        <w:rPr>
          <w:lang w:val="fr-FR"/>
        </w:rPr>
        <w:t>)</w:t>
      </w:r>
      <w:r w:rsidR="00513686" w:rsidRPr="000E3FBB">
        <w:rPr>
          <w:lang w:val="fr-FR"/>
        </w:rPr>
        <w:t xml:space="preserve"> doit être clairement perceptible et</w:t>
      </w:r>
      <w:r w:rsidR="00513686">
        <w:rPr>
          <w:lang w:val="fr-FR"/>
        </w:rPr>
        <w:t xml:space="preserve"> on ne doit pas la confondre avec une autre</w:t>
      </w:r>
      <w:r w:rsidR="00513686">
        <w:rPr>
          <w:rStyle w:val="Appelnotedebasdep"/>
          <w:lang w:val="fr-FR"/>
        </w:rPr>
        <w:footnoteReference w:id="37"/>
      </w:r>
      <w:r w:rsidR="00513686">
        <w:rPr>
          <w:lang w:val="fr-FR"/>
        </w:rPr>
        <w:t>.</w:t>
      </w:r>
      <w:r>
        <w:rPr>
          <w:lang w:val="fr-FR"/>
        </w:rPr>
        <w:t xml:space="preserve"> Ici ce sont des catégories te</w:t>
      </w:r>
      <w:r w:rsidR="00A23E5B">
        <w:rPr>
          <w:lang w:val="fr-FR"/>
        </w:rPr>
        <w:t>l</w:t>
      </w:r>
      <w:r>
        <w:rPr>
          <w:lang w:val="fr-FR"/>
        </w:rPr>
        <w:t>l</w:t>
      </w:r>
      <w:r w:rsidR="00A23E5B">
        <w:rPr>
          <w:lang w:val="fr-FR"/>
        </w:rPr>
        <w:t>es</w:t>
      </w:r>
      <w:r>
        <w:rPr>
          <w:lang w:val="fr-FR"/>
        </w:rPr>
        <w:t xml:space="preserve"> que l’histoire et le positionnement de l’entreprise qui sont mis en avant, ainsi que </w:t>
      </w:r>
      <w:r w:rsidR="00593896">
        <w:rPr>
          <w:lang w:val="fr-FR"/>
        </w:rPr>
        <w:t xml:space="preserve">la création d’un </w:t>
      </w:r>
      <w:proofErr w:type="spellStart"/>
      <w:r w:rsidR="00593896">
        <w:rPr>
          <w:lang w:val="fr-FR"/>
        </w:rPr>
        <w:t>Corporate</w:t>
      </w:r>
      <w:proofErr w:type="spellEnd"/>
      <w:r w:rsidR="00593896">
        <w:rPr>
          <w:lang w:val="fr-FR"/>
        </w:rPr>
        <w:t xml:space="preserve"> D</w:t>
      </w:r>
      <w:r w:rsidR="00D41F66">
        <w:rPr>
          <w:lang w:val="fr-FR"/>
        </w:rPr>
        <w:t>esign</w:t>
      </w:r>
      <w:r w:rsidR="001237B9">
        <w:rPr>
          <w:lang w:val="fr-FR"/>
        </w:rPr>
        <w:t>, d’une identité propre à l’entreprise</w:t>
      </w:r>
      <w:r w:rsidR="00D41F66">
        <w:rPr>
          <w:lang w:val="fr-FR"/>
        </w:rPr>
        <w:t>.</w:t>
      </w:r>
      <w:r w:rsidR="001237B9">
        <w:rPr>
          <w:lang w:val="fr-FR"/>
        </w:rPr>
        <w:t xml:space="preserve"> </w:t>
      </w:r>
      <w:r w:rsidR="0012789F">
        <w:rPr>
          <w:lang w:val="fr-FR"/>
        </w:rPr>
        <w:t>De plus, il est important de savoir si l’internaute accède à des informations sur la tradition et la philosophie d’entreprise. Il s’agit de savoir si les fondateurs sont mentionnés et si des images illustrent le développement de l’entreprise</w:t>
      </w:r>
      <w:r w:rsidR="00293F66">
        <w:rPr>
          <w:lang w:val="fr-FR"/>
        </w:rPr>
        <w:t>.</w:t>
      </w:r>
    </w:p>
    <w:p w:rsidR="006205B3" w:rsidRDefault="00293F66" w:rsidP="004704C2">
      <w:pPr>
        <w:rPr>
          <w:lang w:val="fr-FR"/>
        </w:rPr>
      </w:pPr>
      <w:r>
        <w:rPr>
          <w:lang w:val="fr-FR"/>
        </w:rPr>
        <w:lastRenderedPageBreak/>
        <w:t xml:space="preserve">La dernière partie de la formule est attribuée aux </w:t>
      </w:r>
      <w:r w:rsidRPr="00293F66">
        <w:rPr>
          <w:b/>
          <w:lang w:val="fr-FR"/>
        </w:rPr>
        <w:t>émotions</w:t>
      </w:r>
      <w:r w:rsidR="00415DE2">
        <w:rPr>
          <w:b/>
          <w:lang w:val="fr-FR"/>
        </w:rPr>
        <w:t xml:space="preserve"> </w:t>
      </w:r>
      <w:r w:rsidR="00415DE2" w:rsidRPr="00415DE2">
        <w:rPr>
          <w:lang w:val="fr-FR"/>
        </w:rPr>
        <w:t>(Emotions)</w:t>
      </w:r>
      <w:r w:rsidRPr="00415DE2">
        <w:rPr>
          <w:lang w:val="fr-FR"/>
        </w:rPr>
        <w:t>.</w:t>
      </w:r>
      <w:r>
        <w:rPr>
          <w:lang w:val="fr-FR"/>
        </w:rPr>
        <w:t xml:space="preserve"> Celles-ci sont générées par les couleurs et les images ainsi que l’interaction</w:t>
      </w:r>
      <w:r w:rsidR="00CA79D9">
        <w:rPr>
          <w:lang w:val="fr-FR"/>
        </w:rPr>
        <w:t>. La visite du site web doit procurer au candidat un certain plaisir et l’inciter à le consulter ultérieurement</w:t>
      </w:r>
      <w:r w:rsidR="00CA79D9">
        <w:rPr>
          <w:rStyle w:val="Appelnotedebasdep"/>
          <w:lang w:val="fr-FR"/>
        </w:rPr>
        <w:footnoteReference w:id="38"/>
      </w:r>
      <w:r>
        <w:rPr>
          <w:lang w:val="fr-FR"/>
        </w:rPr>
        <w:t>. La création de confiance est tout aussi importante que la mise à disposition de vidéos et de forums de discussion. Cela donne l’impression à l’utilisateur d’être en contact direct avec l’entreprise ce qui crée un lien plus personnel avec le potentiel candidat et le groupe pour lequel il s’intéresse.</w:t>
      </w:r>
    </w:p>
    <w:p w:rsidR="0078254B" w:rsidRPr="00E15984" w:rsidRDefault="0078254B" w:rsidP="004704C2">
      <w:pPr>
        <w:rPr>
          <w:rFonts w:eastAsia="Arial Unicode MS" w:cstheme="minorHAnsi"/>
          <w:lang w:val="fr-FR"/>
        </w:rPr>
      </w:pPr>
      <w:r w:rsidRPr="00C079E7">
        <w:rPr>
          <w:rFonts w:cstheme="minorHAnsi"/>
          <w:lang w:val="fr-FR"/>
        </w:rPr>
        <w:t xml:space="preserve">Le plus important ici n’est pas d’atteindre un bon score dans une catégorie, mais de trouver pour son entreprise le bon équilibre entre les quatre fonctions : </w:t>
      </w:r>
      <w:r w:rsidRPr="00C079E7">
        <w:rPr>
          <w:rFonts w:eastAsia="Arial Unicode MS" w:cstheme="minorHAnsi"/>
          <w:lang w:val="fr-FR"/>
        </w:rPr>
        <w:t xml:space="preserve">« Es </w:t>
      </w:r>
      <w:proofErr w:type="spellStart"/>
      <w:r w:rsidRPr="00C079E7">
        <w:rPr>
          <w:rFonts w:eastAsia="Arial Unicode MS" w:cstheme="minorHAnsi"/>
          <w:lang w:val="fr-FR"/>
        </w:rPr>
        <w:t>lässt</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sich</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nicht</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eindeutig</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sagen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ob</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und</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wenn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ja</w:t>
      </w:r>
      <w:proofErr w:type="spellEnd"/>
      <w:r w:rsidRPr="00C079E7">
        <w:rPr>
          <w:rFonts w:eastAsia="Arial Unicode MS" w:cstheme="minorHAnsi"/>
          <w:lang w:val="fr-FR"/>
        </w:rPr>
        <w:t xml:space="preserve"> welche der </w:t>
      </w:r>
      <w:proofErr w:type="spellStart"/>
      <w:r w:rsidRPr="00C079E7">
        <w:rPr>
          <w:rFonts w:eastAsia="Arial Unicode MS" w:cstheme="minorHAnsi"/>
          <w:lang w:val="fr-FR"/>
        </w:rPr>
        <w:t>vier</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Kategorien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bei</w:t>
      </w:r>
      <w:proofErr w:type="spellEnd"/>
      <w:r w:rsidRPr="00C079E7">
        <w:rPr>
          <w:rFonts w:eastAsia="Arial Unicode MS" w:cstheme="minorHAnsi"/>
          <w:lang w:val="fr-FR"/>
        </w:rPr>
        <w:t xml:space="preserve"> der CUBE-Formel </w:t>
      </w:r>
      <w:proofErr w:type="spellStart"/>
      <w:r w:rsidRPr="00C079E7">
        <w:rPr>
          <w:rFonts w:eastAsia="Arial Unicode MS" w:cstheme="minorHAnsi"/>
          <w:lang w:val="fr-FR"/>
        </w:rPr>
        <w:t>bedeutender</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ist</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als</w:t>
      </w:r>
      <w:proofErr w:type="spellEnd"/>
      <w:r w:rsidRPr="00C079E7">
        <w:rPr>
          <w:rFonts w:eastAsia="Arial Unicode MS" w:cstheme="minorHAnsi"/>
          <w:lang w:val="fr-FR"/>
        </w:rPr>
        <w:t xml:space="preserve"> die </w:t>
      </w:r>
      <w:proofErr w:type="spellStart"/>
      <w:r w:rsidRPr="00C079E7">
        <w:rPr>
          <w:rFonts w:eastAsia="Arial Unicode MS" w:cstheme="minorHAnsi"/>
          <w:lang w:val="fr-FR"/>
        </w:rPr>
        <w:t>anderen</w:t>
      </w:r>
      <w:proofErr w:type="spellEnd"/>
      <w:r w:rsidRPr="00C079E7">
        <w:rPr>
          <w:rFonts w:eastAsia="Arial Unicode MS" w:cstheme="minorHAnsi"/>
          <w:lang w:val="fr-FR"/>
        </w:rPr>
        <w:t xml:space="preserve">. </w:t>
      </w:r>
      <w:proofErr w:type="spellStart"/>
      <w:r w:rsidRPr="00E15984">
        <w:rPr>
          <w:rFonts w:eastAsia="Arial Unicode MS" w:cstheme="minorHAnsi"/>
          <w:lang w:val="fr-FR"/>
        </w:rPr>
        <w:t>Wichtig</w:t>
      </w:r>
      <w:proofErr w:type="spellEnd"/>
      <w:r w:rsidRPr="00E15984">
        <w:rPr>
          <w:rFonts w:eastAsia="Arial Unicode MS" w:cstheme="minorHAnsi"/>
          <w:lang w:val="fr-FR"/>
        </w:rPr>
        <w:t xml:space="preserve"> </w:t>
      </w:r>
      <w:proofErr w:type="spellStart"/>
      <w:r w:rsidRPr="00E15984">
        <w:rPr>
          <w:rFonts w:eastAsia="Arial Unicode MS" w:cstheme="minorHAnsi"/>
          <w:lang w:val="fr-FR"/>
        </w:rPr>
        <w:t>ist</w:t>
      </w:r>
      <w:proofErr w:type="spellEnd"/>
      <w:r w:rsidRPr="00E15984">
        <w:rPr>
          <w:rFonts w:eastAsia="Arial Unicode MS" w:cstheme="minorHAnsi"/>
          <w:lang w:val="fr-FR"/>
        </w:rPr>
        <w:t xml:space="preserve"> in </w:t>
      </w:r>
      <w:proofErr w:type="spellStart"/>
      <w:r w:rsidRPr="00E15984">
        <w:rPr>
          <w:rFonts w:eastAsia="Arial Unicode MS" w:cstheme="minorHAnsi"/>
          <w:lang w:val="fr-FR"/>
        </w:rPr>
        <w:t>jedem</w:t>
      </w:r>
      <w:proofErr w:type="spellEnd"/>
      <w:r w:rsidRPr="00E15984">
        <w:rPr>
          <w:rFonts w:eastAsia="Arial Unicode MS" w:cstheme="minorHAnsi"/>
          <w:lang w:val="fr-FR"/>
        </w:rPr>
        <w:t xml:space="preserve"> </w:t>
      </w:r>
      <w:proofErr w:type="spellStart"/>
      <w:r w:rsidRPr="00E15984">
        <w:rPr>
          <w:rFonts w:eastAsia="Arial Unicode MS" w:cstheme="minorHAnsi"/>
          <w:lang w:val="fr-FR"/>
        </w:rPr>
        <w:t>Fall</w:t>
      </w:r>
      <w:proofErr w:type="spellEnd"/>
      <w:r w:rsidRPr="00E15984">
        <w:rPr>
          <w:rFonts w:eastAsia="Arial Unicode MS" w:cstheme="minorHAnsi"/>
          <w:lang w:val="fr-FR"/>
        </w:rPr>
        <w:t xml:space="preserve"> </w:t>
      </w:r>
      <w:proofErr w:type="spellStart"/>
      <w:r w:rsidRPr="00E15984">
        <w:rPr>
          <w:rFonts w:eastAsia="Arial Unicode MS" w:cstheme="minorHAnsi"/>
          <w:lang w:val="fr-FR"/>
        </w:rPr>
        <w:t>ein</w:t>
      </w:r>
      <w:proofErr w:type="spellEnd"/>
      <w:r w:rsidRPr="00E15984">
        <w:rPr>
          <w:rFonts w:eastAsia="Arial Unicode MS" w:cstheme="minorHAnsi"/>
          <w:lang w:val="fr-FR"/>
        </w:rPr>
        <w:t xml:space="preserve"> optimales </w:t>
      </w:r>
      <w:proofErr w:type="spellStart"/>
      <w:r w:rsidRPr="00E15984">
        <w:rPr>
          <w:rFonts w:eastAsia="Arial Unicode MS" w:cstheme="minorHAnsi"/>
          <w:lang w:val="fr-FR"/>
        </w:rPr>
        <w:t>Zusammenspiel</w:t>
      </w:r>
      <w:proofErr w:type="spellEnd"/>
      <w:r w:rsidRPr="00E15984">
        <w:rPr>
          <w:rFonts w:eastAsia="Arial Unicode MS" w:cstheme="minorHAnsi"/>
          <w:lang w:val="fr-FR"/>
        </w:rPr>
        <w:t xml:space="preserve"> aller </w:t>
      </w:r>
      <w:proofErr w:type="spellStart"/>
      <w:r w:rsidRPr="00E15984">
        <w:rPr>
          <w:rFonts w:eastAsia="Arial Unicode MS" w:cstheme="minorHAnsi"/>
          <w:lang w:val="fr-FR"/>
        </w:rPr>
        <w:t>Merkmale</w:t>
      </w:r>
      <w:proofErr w:type="spellEnd"/>
      <w:r w:rsidRPr="00E15984">
        <w:rPr>
          <w:rFonts w:eastAsia="Arial Unicode MS" w:cstheme="minorHAnsi"/>
          <w:lang w:val="fr-FR"/>
        </w:rPr>
        <w:t xml:space="preserve"> »</w:t>
      </w:r>
      <w:r w:rsidR="00FA1157" w:rsidRPr="00E15984">
        <w:rPr>
          <w:rFonts w:eastAsia="Arial Unicode MS" w:cstheme="minorHAnsi"/>
          <w:lang w:val="fr-FR"/>
        </w:rPr>
        <w:t xml:space="preserve"> (traduction de l’auteur: on ne peut pas dire laquelle des quatre catégories de la formule CUBE est plus importante qu’une autre. Il est important de trouver un bon accord entre toutes les caractéristiques)</w:t>
      </w:r>
      <w:r w:rsidRPr="00C079E7">
        <w:rPr>
          <w:rStyle w:val="Appelnotedebasdep"/>
          <w:rFonts w:eastAsia="Arial Unicode MS" w:cstheme="minorHAnsi"/>
        </w:rPr>
        <w:footnoteReference w:id="39"/>
      </w:r>
      <w:r w:rsidR="00564C1D" w:rsidRPr="00E15984">
        <w:rPr>
          <w:rFonts w:eastAsia="Arial Unicode MS" w:cstheme="minorHAnsi"/>
          <w:lang w:val="fr-FR"/>
        </w:rPr>
        <w:t>.</w:t>
      </w:r>
    </w:p>
    <w:p w:rsidR="006205B3" w:rsidRDefault="004063D7" w:rsidP="004704C2">
      <w:pPr>
        <w:rPr>
          <w:lang w:val="fr-FR"/>
        </w:rPr>
      </w:pPr>
      <w:r>
        <w:rPr>
          <w:lang w:val="fr-FR"/>
        </w:rPr>
        <w:t xml:space="preserve">Il est très intéressant que les sites </w:t>
      </w:r>
      <w:r w:rsidR="00A845C3">
        <w:rPr>
          <w:lang w:val="fr-FR"/>
        </w:rPr>
        <w:t xml:space="preserve">internet </w:t>
      </w:r>
      <w:r>
        <w:rPr>
          <w:lang w:val="fr-FR"/>
        </w:rPr>
        <w:t xml:space="preserve">varient énormément d’un pays à l’autre même au sein d’une marque. En général, les entreprises mettent plus de moyens en œuvre pour mettre en avant leur marque dans leur pays d’origine qu’à l’étranger. </w:t>
      </w:r>
      <w:r w:rsidR="003F7638" w:rsidRPr="00E15984">
        <w:rPr>
          <w:lang w:val="fr-FR"/>
        </w:rPr>
        <w:t>Néanmoins, des efforts d’adaptation au c</w:t>
      </w:r>
      <w:r w:rsidR="00B72709" w:rsidRPr="00E15984">
        <w:rPr>
          <w:lang w:val="fr-FR"/>
        </w:rPr>
        <w:t xml:space="preserve">onsommateur étranger sont faits : </w:t>
      </w:r>
      <w:r w:rsidR="00B72709" w:rsidRPr="00E15984">
        <w:rPr>
          <w:rFonts w:hint="eastAsia"/>
          <w:lang w:val="fr-FR"/>
        </w:rPr>
        <w:t>«</w:t>
      </w:r>
      <w:r w:rsidR="00B72709" w:rsidRPr="00E15984">
        <w:rPr>
          <w:lang w:val="fr-FR"/>
        </w:rPr>
        <w:t xml:space="preserve"> Als </w:t>
      </w:r>
      <w:proofErr w:type="spellStart"/>
      <w:r w:rsidR="00B72709" w:rsidRPr="00E15984">
        <w:rPr>
          <w:lang w:val="fr-FR"/>
        </w:rPr>
        <w:t>genereller</w:t>
      </w:r>
      <w:proofErr w:type="spellEnd"/>
      <w:r w:rsidR="00B72709" w:rsidRPr="00E15984">
        <w:rPr>
          <w:lang w:val="fr-FR"/>
        </w:rPr>
        <w:t xml:space="preserve"> </w:t>
      </w:r>
      <w:proofErr w:type="spellStart"/>
      <w:r w:rsidR="00B72709" w:rsidRPr="00E15984">
        <w:rPr>
          <w:lang w:val="fr-FR"/>
        </w:rPr>
        <w:t>Schluss</w:t>
      </w:r>
      <w:proofErr w:type="spellEnd"/>
      <w:r w:rsidR="00B72709" w:rsidRPr="00E15984">
        <w:rPr>
          <w:lang w:val="fr-FR"/>
        </w:rPr>
        <w:t xml:space="preserve"> </w:t>
      </w:r>
      <w:proofErr w:type="spellStart"/>
      <w:r w:rsidR="00B72709" w:rsidRPr="00E15984">
        <w:rPr>
          <w:lang w:val="fr-FR"/>
        </w:rPr>
        <w:t>kann</w:t>
      </w:r>
      <w:proofErr w:type="spellEnd"/>
      <w:r w:rsidR="00B72709" w:rsidRPr="00E15984">
        <w:rPr>
          <w:lang w:val="fr-FR"/>
        </w:rPr>
        <w:t xml:space="preserve"> </w:t>
      </w:r>
      <w:proofErr w:type="spellStart"/>
      <w:r w:rsidR="00B72709" w:rsidRPr="00E15984">
        <w:rPr>
          <w:lang w:val="fr-FR"/>
        </w:rPr>
        <w:t>festgehalten</w:t>
      </w:r>
      <w:proofErr w:type="spellEnd"/>
      <w:r w:rsidR="00B72709" w:rsidRPr="00E15984">
        <w:rPr>
          <w:lang w:val="fr-FR"/>
        </w:rPr>
        <w:t xml:space="preserve"> </w:t>
      </w:r>
      <w:proofErr w:type="spellStart"/>
      <w:r w:rsidR="00B72709" w:rsidRPr="00E15984">
        <w:rPr>
          <w:lang w:val="fr-FR"/>
        </w:rPr>
        <w:t>werden</w:t>
      </w:r>
      <w:proofErr w:type="spellEnd"/>
      <w:r w:rsidR="00B72709" w:rsidRPr="00E15984">
        <w:rPr>
          <w:lang w:val="fr-FR"/>
        </w:rPr>
        <w:t xml:space="preserve">, </w:t>
      </w:r>
      <w:proofErr w:type="spellStart"/>
      <w:r w:rsidR="00B72709" w:rsidRPr="00E15984">
        <w:rPr>
          <w:lang w:val="fr-FR"/>
        </w:rPr>
        <w:t>dass</w:t>
      </w:r>
      <w:proofErr w:type="spellEnd"/>
      <w:r w:rsidR="00B72709" w:rsidRPr="00E15984">
        <w:rPr>
          <w:lang w:val="fr-FR"/>
        </w:rPr>
        <w:t xml:space="preserve"> </w:t>
      </w:r>
      <w:proofErr w:type="spellStart"/>
      <w:r w:rsidR="00B72709" w:rsidRPr="00E15984">
        <w:rPr>
          <w:lang w:val="fr-FR"/>
        </w:rPr>
        <w:t>kulturelle</w:t>
      </w:r>
      <w:proofErr w:type="spellEnd"/>
      <w:r w:rsidR="00B72709" w:rsidRPr="00E15984">
        <w:rPr>
          <w:lang w:val="fr-FR"/>
        </w:rPr>
        <w:t xml:space="preserve"> </w:t>
      </w:r>
      <w:proofErr w:type="spellStart"/>
      <w:r w:rsidR="00B72709" w:rsidRPr="00E15984">
        <w:rPr>
          <w:lang w:val="fr-FR"/>
        </w:rPr>
        <w:t>Unterschiede</w:t>
      </w:r>
      <w:proofErr w:type="spellEnd"/>
      <w:r w:rsidR="00B72709" w:rsidRPr="00E15984">
        <w:rPr>
          <w:lang w:val="fr-FR"/>
        </w:rPr>
        <w:t xml:space="preserve"> </w:t>
      </w:r>
      <w:proofErr w:type="spellStart"/>
      <w:r w:rsidR="00B72709" w:rsidRPr="00E15984">
        <w:rPr>
          <w:lang w:val="fr-FR"/>
        </w:rPr>
        <w:t>bei</w:t>
      </w:r>
      <w:proofErr w:type="spellEnd"/>
      <w:r w:rsidR="00B72709" w:rsidRPr="00E15984">
        <w:rPr>
          <w:lang w:val="fr-FR"/>
        </w:rPr>
        <w:t xml:space="preserve"> den </w:t>
      </w:r>
      <w:proofErr w:type="spellStart"/>
      <w:r w:rsidR="00B72709" w:rsidRPr="00E15984">
        <w:rPr>
          <w:lang w:val="fr-FR"/>
        </w:rPr>
        <w:t>Rekrutierungsentscheidungen</w:t>
      </w:r>
      <w:proofErr w:type="spellEnd"/>
      <w:r w:rsidR="00B72709" w:rsidRPr="00E15984">
        <w:rPr>
          <w:lang w:val="fr-FR"/>
        </w:rPr>
        <w:t xml:space="preserve"> </w:t>
      </w:r>
      <w:proofErr w:type="spellStart"/>
      <w:r w:rsidR="00B72709" w:rsidRPr="00E15984">
        <w:rPr>
          <w:lang w:val="fr-FR"/>
        </w:rPr>
        <w:t>und</w:t>
      </w:r>
      <w:proofErr w:type="spellEnd"/>
      <w:r w:rsidR="00B72709" w:rsidRPr="00E15984">
        <w:rPr>
          <w:lang w:val="fr-FR"/>
        </w:rPr>
        <w:t xml:space="preserve"> </w:t>
      </w:r>
      <w:proofErr w:type="spellStart"/>
      <w:r w:rsidR="00B72709" w:rsidRPr="00E15984">
        <w:rPr>
          <w:lang w:val="fr-FR"/>
        </w:rPr>
        <w:t>Rekrutierungsverfahren</w:t>
      </w:r>
      <w:proofErr w:type="spellEnd"/>
      <w:r w:rsidR="00B72709" w:rsidRPr="00E15984">
        <w:rPr>
          <w:lang w:val="fr-FR"/>
        </w:rPr>
        <w:t xml:space="preserve"> </w:t>
      </w:r>
      <w:proofErr w:type="spellStart"/>
      <w:r w:rsidR="00B72709" w:rsidRPr="00E15984">
        <w:rPr>
          <w:lang w:val="fr-FR"/>
        </w:rPr>
        <w:t>offenbar</w:t>
      </w:r>
      <w:proofErr w:type="spellEnd"/>
      <w:r w:rsidR="00B72709" w:rsidRPr="00E15984">
        <w:rPr>
          <w:lang w:val="fr-FR"/>
        </w:rPr>
        <w:t xml:space="preserve"> </w:t>
      </w:r>
      <w:proofErr w:type="spellStart"/>
      <w:r w:rsidR="00B72709" w:rsidRPr="00E15984">
        <w:rPr>
          <w:lang w:val="fr-FR"/>
        </w:rPr>
        <w:t>eine</w:t>
      </w:r>
      <w:proofErr w:type="spellEnd"/>
      <w:r w:rsidR="00B72709" w:rsidRPr="00E15984">
        <w:rPr>
          <w:lang w:val="fr-FR"/>
        </w:rPr>
        <w:t xml:space="preserve"> </w:t>
      </w:r>
      <w:proofErr w:type="spellStart"/>
      <w:r w:rsidR="00B72709" w:rsidRPr="00E15984">
        <w:rPr>
          <w:lang w:val="fr-FR"/>
        </w:rPr>
        <w:t>gewichtige</w:t>
      </w:r>
      <w:proofErr w:type="spellEnd"/>
      <w:r w:rsidR="00B72709" w:rsidRPr="00E15984">
        <w:rPr>
          <w:lang w:val="fr-FR"/>
        </w:rPr>
        <w:t xml:space="preserve"> Rolle </w:t>
      </w:r>
      <w:proofErr w:type="spellStart"/>
      <w:r w:rsidR="00B72709" w:rsidRPr="00E15984">
        <w:rPr>
          <w:lang w:val="fr-FR"/>
        </w:rPr>
        <w:t>spielen</w:t>
      </w:r>
      <w:proofErr w:type="spellEnd"/>
      <w:r w:rsidR="00B72709" w:rsidRPr="00E15984">
        <w:rPr>
          <w:lang w:val="fr-FR"/>
        </w:rPr>
        <w:t xml:space="preserve"> </w:t>
      </w:r>
      <w:r w:rsidR="00B72709" w:rsidRPr="00E15984">
        <w:rPr>
          <w:rFonts w:hint="eastAsia"/>
          <w:lang w:val="fr-FR"/>
        </w:rPr>
        <w:t>»</w:t>
      </w:r>
      <w:r w:rsidR="007875AD" w:rsidRPr="00E15984">
        <w:rPr>
          <w:lang w:val="fr-FR"/>
        </w:rPr>
        <w:t xml:space="preserve"> (de manière générale nous pouvons retenir que les différences culturelles jouent un rôle important dans les décisions et processus de recrutement)</w:t>
      </w:r>
      <w:r w:rsidR="00B72709">
        <w:rPr>
          <w:rStyle w:val="Appelnotedebasdep"/>
        </w:rPr>
        <w:footnoteReference w:id="40"/>
      </w:r>
      <w:r w:rsidR="007875AD" w:rsidRPr="00E15984">
        <w:rPr>
          <w:lang w:val="fr-FR"/>
        </w:rPr>
        <w:t>.</w:t>
      </w:r>
      <w:r w:rsidR="003F7638" w:rsidRPr="00E15984">
        <w:rPr>
          <w:lang w:val="fr-FR"/>
        </w:rPr>
        <w:t xml:space="preserve"> Les sites sont organisés de manière</w:t>
      </w:r>
      <w:r w:rsidR="000C2279" w:rsidRPr="00E15984">
        <w:rPr>
          <w:lang w:val="fr-FR"/>
        </w:rPr>
        <w:t>s</w:t>
      </w:r>
      <w:r w:rsidR="003F7638" w:rsidRPr="00E15984">
        <w:rPr>
          <w:lang w:val="fr-FR"/>
        </w:rPr>
        <w:t xml:space="preserve"> distinctes et mettent différents produits en avant. </w:t>
      </w:r>
      <w:r w:rsidR="000C2279">
        <w:rPr>
          <w:lang w:val="fr-FR"/>
        </w:rPr>
        <w:t xml:space="preserve">Nous avons pu constater que les sites français employaient plus de couleurs alors que les sites allemands sont plus sobres. En ce qui concerne les </w:t>
      </w:r>
      <w:r w:rsidR="00F9382D">
        <w:rPr>
          <w:lang w:val="fr-FR"/>
        </w:rPr>
        <w:t>offres d’emploi, il faut malheureusement constater que souvent les groupes ne proposent que des postes au niveau national. Si des postes à l’étranger sont proposés il</w:t>
      </w:r>
      <w:r w:rsidR="000501A4">
        <w:rPr>
          <w:lang w:val="fr-FR"/>
        </w:rPr>
        <w:t>s</w:t>
      </w:r>
      <w:r w:rsidR="00F9382D">
        <w:rPr>
          <w:lang w:val="fr-FR"/>
        </w:rPr>
        <w:t xml:space="preserve"> sont </w:t>
      </w:r>
      <w:r w:rsidR="00F9382D" w:rsidRPr="000E3FBB">
        <w:rPr>
          <w:lang w:val="fr-FR"/>
        </w:rPr>
        <w:t>uniquement communiqués sur le site du pays de l’entreprise.</w:t>
      </w:r>
      <w:r w:rsidR="000501A4" w:rsidRPr="000E3FBB">
        <w:rPr>
          <w:lang w:val="fr-FR"/>
        </w:rPr>
        <w:t xml:space="preserve"> </w:t>
      </w:r>
      <w:r w:rsidR="00D40C39" w:rsidRPr="000E3FBB">
        <w:rPr>
          <w:lang w:val="fr-FR"/>
        </w:rPr>
        <w:t xml:space="preserve">Le potentiel d’amélioration des </w:t>
      </w:r>
      <w:proofErr w:type="spellStart"/>
      <w:r w:rsidR="00D40C39" w:rsidRPr="000E3FBB">
        <w:rPr>
          <w:lang w:val="fr-FR"/>
        </w:rPr>
        <w:t>process</w:t>
      </w:r>
      <w:proofErr w:type="spellEnd"/>
      <w:r w:rsidR="000501A4" w:rsidRPr="000E3FBB">
        <w:rPr>
          <w:lang w:val="fr-FR"/>
        </w:rPr>
        <w:t xml:space="preserve"> pour attirer les candidats</w:t>
      </w:r>
      <w:r w:rsidR="00D40C39" w:rsidRPr="000E3FBB">
        <w:rPr>
          <w:lang w:val="fr-FR"/>
        </w:rPr>
        <w:t xml:space="preserve"> est donc bien présent</w:t>
      </w:r>
      <w:r w:rsidR="000501A4" w:rsidRPr="000E3FBB">
        <w:rPr>
          <w:lang w:val="fr-FR"/>
        </w:rPr>
        <w:t xml:space="preserve">. Cependant, </w:t>
      </w:r>
      <w:r w:rsidR="00206611" w:rsidRPr="000E3FBB">
        <w:rPr>
          <w:lang w:val="fr-FR"/>
        </w:rPr>
        <w:t>sur les plateformes de recrutement en</w:t>
      </w:r>
      <w:r w:rsidR="00206611">
        <w:rPr>
          <w:lang w:val="fr-FR"/>
        </w:rPr>
        <w:t xml:space="preserve"> ligne telles </w:t>
      </w:r>
      <w:proofErr w:type="spellStart"/>
      <w:r w:rsidR="00206611">
        <w:rPr>
          <w:lang w:val="fr-FR"/>
        </w:rPr>
        <w:t>monster</w:t>
      </w:r>
      <w:proofErr w:type="spellEnd"/>
      <w:r w:rsidR="00206611">
        <w:rPr>
          <w:lang w:val="fr-FR"/>
        </w:rPr>
        <w:t xml:space="preserve"> ou </w:t>
      </w:r>
      <w:proofErr w:type="spellStart"/>
      <w:r w:rsidR="00206611">
        <w:rPr>
          <w:lang w:val="fr-FR"/>
        </w:rPr>
        <w:t>stepstone</w:t>
      </w:r>
      <w:proofErr w:type="spellEnd"/>
      <w:r w:rsidR="00206611">
        <w:rPr>
          <w:lang w:val="fr-FR"/>
        </w:rPr>
        <w:t xml:space="preserve"> ces entreprises sont très présentes, tout autant que dans le social web comme </w:t>
      </w:r>
      <w:proofErr w:type="spellStart"/>
      <w:r w:rsidR="00206611">
        <w:rPr>
          <w:lang w:val="fr-FR"/>
        </w:rPr>
        <w:t>facebook</w:t>
      </w:r>
      <w:proofErr w:type="spellEnd"/>
      <w:r w:rsidR="00206611">
        <w:rPr>
          <w:lang w:val="fr-FR"/>
        </w:rPr>
        <w:t xml:space="preserve"> et </w:t>
      </w:r>
      <w:proofErr w:type="spellStart"/>
      <w:r w:rsidR="00206611">
        <w:rPr>
          <w:lang w:val="fr-FR"/>
        </w:rPr>
        <w:t>twitter</w:t>
      </w:r>
      <w:proofErr w:type="spellEnd"/>
      <w:r w:rsidR="00206611">
        <w:rPr>
          <w:lang w:val="fr-FR"/>
        </w:rPr>
        <w:t>.</w:t>
      </w:r>
      <w:r w:rsidR="007C37FC">
        <w:rPr>
          <w:lang w:val="fr-FR"/>
        </w:rPr>
        <w:t xml:space="preserve"> Les réseaux en ligne tels </w:t>
      </w:r>
      <w:proofErr w:type="spellStart"/>
      <w:r w:rsidR="007C37FC">
        <w:rPr>
          <w:lang w:val="fr-FR"/>
        </w:rPr>
        <w:t>linkedIn</w:t>
      </w:r>
      <w:proofErr w:type="spellEnd"/>
      <w:r w:rsidR="007C37FC">
        <w:rPr>
          <w:lang w:val="fr-FR"/>
        </w:rPr>
        <w:t xml:space="preserve">, </w:t>
      </w:r>
      <w:proofErr w:type="spellStart"/>
      <w:r w:rsidR="007C37FC">
        <w:rPr>
          <w:lang w:val="fr-FR"/>
        </w:rPr>
        <w:t>Xing</w:t>
      </w:r>
      <w:proofErr w:type="spellEnd"/>
      <w:r w:rsidR="007C37FC">
        <w:rPr>
          <w:lang w:val="fr-FR"/>
        </w:rPr>
        <w:t xml:space="preserve"> ou </w:t>
      </w:r>
      <w:proofErr w:type="spellStart"/>
      <w:r w:rsidR="007C37FC">
        <w:rPr>
          <w:lang w:val="fr-FR"/>
        </w:rPr>
        <w:t>Viadeo</w:t>
      </w:r>
      <w:proofErr w:type="spellEnd"/>
      <w:r w:rsidR="007C37FC">
        <w:rPr>
          <w:lang w:val="fr-FR"/>
        </w:rPr>
        <w:t xml:space="preserve"> gagnent en </w:t>
      </w:r>
      <w:r w:rsidR="007C37FC" w:rsidRPr="000E3FBB">
        <w:rPr>
          <w:lang w:val="fr-FR"/>
        </w:rPr>
        <w:t xml:space="preserve">importance et les salons de l’emploi sont des </w:t>
      </w:r>
      <w:r w:rsidR="00D40C39" w:rsidRPr="000E3FBB">
        <w:rPr>
          <w:lang w:val="fr-FR"/>
        </w:rPr>
        <w:t xml:space="preserve">occasions </w:t>
      </w:r>
      <w:r w:rsidR="007C37FC" w:rsidRPr="000E3FBB">
        <w:rPr>
          <w:lang w:val="fr-FR"/>
        </w:rPr>
        <w:t xml:space="preserve">pour </w:t>
      </w:r>
      <w:r w:rsidR="00D40C39" w:rsidRPr="000E3FBB">
        <w:rPr>
          <w:lang w:val="fr-FR"/>
        </w:rPr>
        <w:t>créer</w:t>
      </w:r>
      <w:r w:rsidR="007C37FC" w:rsidRPr="000E3FBB">
        <w:rPr>
          <w:lang w:val="fr-FR"/>
        </w:rPr>
        <w:t xml:space="preserve"> un contact plus personnel</w:t>
      </w:r>
      <w:r w:rsidR="00073278" w:rsidRPr="000E3FBB">
        <w:rPr>
          <w:lang w:val="fr-FR"/>
        </w:rPr>
        <w:t xml:space="preserve"> entre</w:t>
      </w:r>
      <w:r w:rsidR="00073278">
        <w:rPr>
          <w:lang w:val="fr-FR"/>
        </w:rPr>
        <w:t xml:space="preserve"> les recruteurs et les candidats</w:t>
      </w:r>
      <w:r w:rsidR="007C37FC">
        <w:rPr>
          <w:lang w:val="fr-FR"/>
        </w:rPr>
        <w:t>.</w:t>
      </w:r>
      <w:r w:rsidR="00483137">
        <w:rPr>
          <w:lang w:val="fr-FR"/>
        </w:rPr>
        <w:t xml:space="preserve"> Les moyens mis à disposition des entreprises et des candidats ne cessent donc d’augmenter, mais il faut les utiliser de manière très ciblée.</w:t>
      </w:r>
    </w:p>
    <w:p w:rsidR="00114578" w:rsidRDefault="005E7E78" w:rsidP="006205B3">
      <w:pPr>
        <w:rPr>
          <w:lang w:val="fr-FR"/>
        </w:rPr>
      </w:pPr>
      <w:r>
        <w:rPr>
          <w:lang w:val="fr-FR"/>
        </w:rPr>
        <w:t>L’utilisation de la formule CUBE présente certains problèmes dont il faut tenir compte. Tout d’abord</w:t>
      </w:r>
      <w:r w:rsidR="00EB61C1">
        <w:rPr>
          <w:lang w:val="fr-FR"/>
        </w:rPr>
        <w:t>,</w:t>
      </w:r>
      <w:r>
        <w:rPr>
          <w:lang w:val="fr-FR"/>
        </w:rPr>
        <w:t xml:space="preserve"> une étude </w:t>
      </w:r>
      <w:r w:rsidR="00EB61C1">
        <w:rPr>
          <w:lang w:val="fr-FR"/>
        </w:rPr>
        <w:t>doit toujours être établie par un groupe de personnes de la même nationalité ou de la nationalité des pays étudiés. De cette manière l’outil est utilisé de la manière la plus objective possible. Il faut également faire abstraction des préférences de chacun co</w:t>
      </w:r>
      <w:r w:rsidR="00DB01D0">
        <w:rPr>
          <w:lang w:val="fr-FR"/>
        </w:rPr>
        <w:t xml:space="preserve">ncernant une marque automobile ou un modèle de voiture qui pourrait influencer la perception du site internet de manière </w:t>
      </w:r>
      <w:r w:rsidR="00DB01D0" w:rsidRPr="000E3FBB">
        <w:rPr>
          <w:lang w:val="fr-FR"/>
        </w:rPr>
        <w:t>générale. Un autre point à ne pas</w:t>
      </w:r>
      <w:r w:rsidR="00D40C39" w:rsidRPr="000E3FBB">
        <w:rPr>
          <w:lang w:val="fr-FR"/>
        </w:rPr>
        <w:t xml:space="preserve"> négliger, c’est l’adresse IP (c</w:t>
      </w:r>
      <w:r w:rsidR="00DB01D0" w:rsidRPr="000E3FBB">
        <w:rPr>
          <w:lang w:val="fr-FR"/>
        </w:rPr>
        <w:t>haque ordinateur est identifié par une adresse IP</w:t>
      </w:r>
      <w:r w:rsidR="00D40C39" w:rsidRPr="000E3FBB">
        <w:rPr>
          <w:lang w:val="fr-FR"/>
        </w:rPr>
        <w:t>)</w:t>
      </w:r>
      <w:r w:rsidR="00DB01D0" w:rsidRPr="000E3FBB">
        <w:rPr>
          <w:lang w:val="fr-FR"/>
        </w:rPr>
        <w:t>. Cette adresse révèle également l’emplacement géographique de l’ordinateur et pourrait</w:t>
      </w:r>
      <w:r w:rsidR="00DB01D0">
        <w:rPr>
          <w:lang w:val="fr-FR"/>
        </w:rPr>
        <w:t xml:space="preserve"> influencer le contenu transmis sur l’appareil selon le pays dans lequel on se trouve. Ceci n’es</w:t>
      </w:r>
      <w:r w:rsidR="002E230E">
        <w:rPr>
          <w:lang w:val="fr-FR"/>
        </w:rPr>
        <w:t xml:space="preserve">t que spéculation, mais comme ceci </w:t>
      </w:r>
      <w:r w:rsidR="00DB01D0">
        <w:rPr>
          <w:lang w:val="fr-FR"/>
        </w:rPr>
        <w:t xml:space="preserve">est possible techniquement il faudrait utiliser plusieurs ordinateurs dans </w:t>
      </w:r>
      <w:r w:rsidR="00DB01D0" w:rsidRPr="000E3FBB">
        <w:rPr>
          <w:lang w:val="fr-FR"/>
        </w:rPr>
        <w:t>les de</w:t>
      </w:r>
      <w:r w:rsidR="000E3FBB" w:rsidRPr="000E3FBB">
        <w:rPr>
          <w:lang w:val="fr-FR"/>
        </w:rPr>
        <w:t>ux pays pour permettre d’éviter</w:t>
      </w:r>
      <w:r w:rsidR="00D40C39" w:rsidRPr="000E3FBB">
        <w:rPr>
          <w:lang w:val="fr-FR"/>
        </w:rPr>
        <w:t xml:space="preserve"> de biaiser le résultat</w:t>
      </w:r>
      <w:r w:rsidR="00DB01D0" w:rsidRPr="000E3FBB">
        <w:rPr>
          <w:lang w:val="fr-FR"/>
        </w:rPr>
        <w:t>.</w:t>
      </w:r>
      <w:r w:rsidR="00BB26BD" w:rsidRPr="000E3FBB">
        <w:rPr>
          <w:lang w:val="fr-FR"/>
        </w:rPr>
        <w:t xml:space="preserve"> Dans notre travail nous </w:t>
      </w:r>
      <w:r w:rsidR="000E3FBB" w:rsidRPr="000E3FBB">
        <w:rPr>
          <w:lang w:val="fr-FR"/>
        </w:rPr>
        <w:t>utilisons le concept de culture nationale</w:t>
      </w:r>
      <w:r w:rsidR="00F74825" w:rsidRPr="000E3FBB">
        <w:rPr>
          <w:lang w:val="fr-FR"/>
        </w:rPr>
        <w:t>. Il faut être conscient que cette distinc</w:t>
      </w:r>
      <w:r w:rsidR="00E15984" w:rsidRPr="000E3FBB">
        <w:rPr>
          <w:lang w:val="fr-FR"/>
        </w:rPr>
        <w:t>tion peut s’avérer restrictive,</w:t>
      </w:r>
      <w:r w:rsidR="000E3FBB">
        <w:rPr>
          <w:lang w:val="fr-FR"/>
        </w:rPr>
        <w:t xml:space="preserve"> car </w:t>
      </w:r>
      <w:r w:rsidR="000E3FBB">
        <w:rPr>
          <w:lang w:val="fr-FR"/>
        </w:rPr>
        <w:lastRenderedPageBreak/>
        <w:t xml:space="preserve">la culture ne se </w:t>
      </w:r>
      <w:r w:rsidR="002E230E">
        <w:rPr>
          <w:lang w:val="fr-FR"/>
        </w:rPr>
        <w:t>restreint</w:t>
      </w:r>
      <w:r w:rsidR="000E3FBB">
        <w:rPr>
          <w:lang w:val="fr-FR"/>
        </w:rPr>
        <w:t xml:space="preserve"> pas uniquement à un pays,</w:t>
      </w:r>
      <w:r w:rsidR="00E15984">
        <w:rPr>
          <w:lang w:val="fr-FR"/>
        </w:rPr>
        <w:t xml:space="preserve"> même si elle est propag</w:t>
      </w:r>
      <w:r w:rsidR="00B63B10">
        <w:rPr>
          <w:lang w:val="fr-FR"/>
        </w:rPr>
        <w:t>ée</w:t>
      </w:r>
      <w:r w:rsidR="00E15984">
        <w:rPr>
          <w:lang w:val="fr-FR"/>
        </w:rPr>
        <w:t xml:space="preserve"> par certains chercheurs comme </w:t>
      </w:r>
      <w:proofErr w:type="spellStart"/>
      <w:r w:rsidR="00E15984">
        <w:rPr>
          <w:lang w:val="fr-FR"/>
        </w:rPr>
        <w:t>Hofstede</w:t>
      </w:r>
      <w:proofErr w:type="spellEnd"/>
      <w:r w:rsidR="00E15984">
        <w:rPr>
          <w:rStyle w:val="Appelnotedebasdep"/>
          <w:lang w:val="fr-FR"/>
        </w:rPr>
        <w:footnoteReference w:id="41"/>
      </w:r>
      <w:r w:rsidR="00F74825">
        <w:rPr>
          <w:lang w:val="fr-FR"/>
        </w:rPr>
        <w:t xml:space="preserve">. </w:t>
      </w:r>
      <w:r w:rsidR="007536A8">
        <w:rPr>
          <w:lang w:val="fr-FR"/>
        </w:rPr>
        <w:t>D</w:t>
      </w:r>
      <w:r w:rsidR="004049D2">
        <w:rPr>
          <w:lang w:val="fr-FR"/>
        </w:rPr>
        <w:t xml:space="preserve">ans notre cas c’est </w:t>
      </w:r>
      <w:r w:rsidR="007536A8">
        <w:rPr>
          <w:lang w:val="fr-FR"/>
        </w:rPr>
        <w:t xml:space="preserve">pourtant </w:t>
      </w:r>
      <w:r w:rsidR="00AF28BC">
        <w:rPr>
          <w:lang w:val="fr-FR"/>
        </w:rPr>
        <w:t>ce qui parait le plus censé:</w:t>
      </w:r>
      <w:r w:rsidR="004049D2">
        <w:rPr>
          <w:lang w:val="fr-FR"/>
        </w:rPr>
        <w:t xml:space="preserve"> la théorie de l’universalisme défend le point de vue que chaque culture est similaire dans sa base et que les distinctions ne sont que minimes</w:t>
      </w:r>
      <w:r w:rsidR="00402363">
        <w:rPr>
          <w:rStyle w:val="Appelnotedebasdep"/>
          <w:lang w:val="fr-FR"/>
        </w:rPr>
        <w:footnoteReference w:id="42"/>
      </w:r>
      <w:r w:rsidR="004049D2">
        <w:rPr>
          <w:lang w:val="fr-FR"/>
        </w:rPr>
        <w:t xml:space="preserve">. </w:t>
      </w:r>
      <w:r w:rsidR="00DB1484">
        <w:rPr>
          <w:lang w:val="fr-FR"/>
        </w:rPr>
        <w:t>Ceci soutiendrait l’avis qu’il existe une culture européenne et non pas nationale ou bien qu’il ne faut pas uniquement distinguer par pays, mais aussi par régions.</w:t>
      </w:r>
    </w:p>
    <w:p w:rsidR="00F46F9D" w:rsidRDefault="00474A21" w:rsidP="006205B3">
      <w:pPr>
        <w:rPr>
          <w:lang w:val="fr-FR"/>
        </w:rPr>
      </w:pPr>
      <w:r>
        <w:rPr>
          <w:lang w:val="fr-FR"/>
        </w:rPr>
        <w:t xml:space="preserve">Jusqu’à présent la formule CUBE n’était destinée qu’à analyser les sites </w:t>
      </w:r>
      <w:proofErr w:type="spellStart"/>
      <w:r>
        <w:rPr>
          <w:lang w:val="fr-FR"/>
        </w:rPr>
        <w:t>webs</w:t>
      </w:r>
      <w:proofErr w:type="spellEnd"/>
      <w:r>
        <w:rPr>
          <w:lang w:val="fr-FR"/>
        </w:rPr>
        <w:t xml:space="preserve"> de différents secteurs d’un même pays. Nous avons utilisé l’outil pour l’élargir à l’international. Les critères restent les mêmes pour tous les sites, de quel pays qu’ils soient. Cependant, la </w:t>
      </w:r>
      <w:r w:rsidR="00F935D8">
        <w:rPr>
          <w:lang w:val="fr-FR"/>
        </w:rPr>
        <w:t>formule pourrait être complétée</w:t>
      </w:r>
      <w:r>
        <w:rPr>
          <w:lang w:val="fr-FR"/>
        </w:rPr>
        <w:t xml:space="preserve"> par quelques facteurs pouvant </w:t>
      </w:r>
      <w:r w:rsidR="00622DA3">
        <w:rPr>
          <w:lang w:val="fr-FR"/>
        </w:rPr>
        <w:t>changer</w:t>
      </w:r>
      <w:r>
        <w:rPr>
          <w:lang w:val="fr-FR"/>
        </w:rPr>
        <w:t xml:space="preserve"> d’un pays à l’autre</w:t>
      </w:r>
      <w:r w:rsidR="00402363">
        <w:rPr>
          <w:lang w:val="fr-FR"/>
        </w:rPr>
        <w:t xml:space="preserve"> : </w:t>
      </w:r>
      <w:r w:rsidR="00402363" w:rsidRPr="00402363">
        <w:rPr>
          <w:rFonts w:eastAsia="Times New Roman"/>
          <w:lang w:val="fr-FR"/>
        </w:rPr>
        <w:t>« La comparabilité dans les app</w:t>
      </w:r>
      <w:r w:rsidR="00837029">
        <w:rPr>
          <w:rFonts w:eastAsia="Times New Roman"/>
          <w:lang w:val="fr-FR"/>
        </w:rPr>
        <w:t xml:space="preserve">roches </w:t>
      </w:r>
      <w:r w:rsidR="00837029" w:rsidRPr="00437066">
        <w:rPr>
          <w:rFonts w:eastAsia="Times New Roman"/>
          <w:i/>
          <w:lang w:val="fr-FR"/>
        </w:rPr>
        <w:t>universalistes</w:t>
      </w:r>
      <w:r w:rsidR="00837029">
        <w:rPr>
          <w:rFonts w:eastAsia="Times New Roman"/>
          <w:lang w:val="fr-FR"/>
        </w:rPr>
        <w:t xml:space="preserve"> tend à dé</w:t>
      </w:r>
      <w:r w:rsidR="00402363" w:rsidRPr="00402363">
        <w:rPr>
          <w:rFonts w:eastAsia="Times New Roman"/>
          <w:lang w:val="fr-FR"/>
        </w:rPr>
        <w:t>socialiser les phénomènes observés pour les rendre comparables terme à terme en les réduisant à leurs caractères généraux. Au contraire, c</w:t>
      </w:r>
      <w:r w:rsidR="00437066">
        <w:rPr>
          <w:rFonts w:eastAsia="Times New Roman"/>
          <w:lang w:val="fr-FR"/>
        </w:rPr>
        <w:t>es caractères généraux tendent à</w:t>
      </w:r>
      <w:r w:rsidR="00402363" w:rsidRPr="00402363">
        <w:rPr>
          <w:rFonts w:eastAsia="Times New Roman"/>
          <w:lang w:val="fr-FR"/>
        </w:rPr>
        <w:t xml:space="preserve"> être occultés dans les approches </w:t>
      </w:r>
      <w:r w:rsidR="00402363" w:rsidRPr="00437066">
        <w:rPr>
          <w:rFonts w:eastAsia="Times New Roman"/>
          <w:i/>
          <w:lang w:val="fr-FR"/>
        </w:rPr>
        <w:t>culturalistes</w:t>
      </w:r>
      <w:r w:rsidR="00402363" w:rsidRPr="00402363">
        <w:rPr>
          <w:rFonts w:eastAsia="Times New Roman"/>
          <w:lang w:val="fr-FR"/>
        </w:rPr>
        <w:t xml:space="preserve"> du fait du principe de la culture nationale qui juxtapose des réalités enfermées dans leur spécificité »</w:t>
      </w:r>
      <w:r w:rsidR="009944C9">
        <w:rPr>
          <w:rStyle w:val="Appelnotedebasdep"/>
          <w:lang w:val="fr-FR"/>
        </w:rPr>
        <w:footnoteReference w:id="43"/>
      </w:r>
      <w:r>
        <w:rPr>
          <w:lang w:val="fr-FR"/>
        </w:rPr>
        <w:t>. D’une part le rôle des formes et des couleurs peuvent varier. D’autre part la voiture joue un rôle différent dans chaque pays</w:t>
      </w:r>
      <w:r w:rsidR="00B63B10">
        <w:rPr>
          <w:rStyle w:val="Appelnotedebasdep"/>
          <w:lang w:val="fr-FR"/>
        </w:rPr>
        <w:footnoteReference w:id="44"/>
      </w:r>
      <w:r>
        <w:rPr>
          <w:lang w:val="fr-FR"/>
        </w:rPr>
        <w:t xml:space="preserve">. Elle peut tout simplement être vue comme </w:t>
      </w:r>
      <w:r w:rsidR="00795634">
        <w:rPr>
          <w:lang w:val="fr-FR"/>
        </w:rPr>
        <w:t>un moyen de transport ou un symbole de puissance ou pouvoir.</w:t>
      </w:r>
      <w:r w:rsidR="0047193F">
        <w:rPr>
          <w:lang w:val="fr-FR"/>
        </w:rPr>
        <w:t xml:space="preserve"> S</w:t>
      </w:r>
      <w:r w:rsidR="00E702D0">
        <w:rPr>
          <w:lang w:val="fr-FR"/>
        </w:rPr>
        <w:t>i les entreprises étaient plus conscientes des différences de cultures dans certaines professions telles le management ou l’ingénierie, les Ressources Humaines pourraient s’adress</w:t>
      </w:r>
      <w:r w:rsidR="00A6184F">
        <w:rPr>
          <w:lang w:val="fr-FR"/>
        </w:rPr>
        <w:t>er de manière plus individuelle</w:t>
      </w:r>
      <w:r w:rsidR="00E702D0">
        <w:rPr>
          <w:lang w:val="fr-FR"/>
        </w:rPr>
        <w:t xml:space="preserve"> à leur</w:t>
      </w:r>
      <w:r w:rsidR="00A6184F">
        <w:rPr>
          <w:lang w:val="fr-FR"/>
        </w:rPr>
        <w:t>s</w:t>
      </w:r>
      <w:r w:rsidR="00E702D0">
        <w:rPr>
          <w:lang w:val="fr-FR"/>
        </w:rPr>
        <w:t xml:space="preserve"> potentiels candidats.</w:t>
      </w:r>
      <w:r w:rsidR="009D691B">
        <w:rPr>
          <w:lang w:val="fr-FR"/>
        </w:rPr>
        <w:t xml:space="preserve"> Les candidats voulant</w:t>
      </w:r>
      <w:r w:rsidR="00193FD9">
        <w:rPr>
          <w:lang w:val="fr-FR"/>
        </w:rPr>
        <w:t xml:space="preserve"> s’engager </w:t>
      </w:r>
      <w:r w:rsidR="009D691B">
        <w:rPr>
          <w:lang w:val="fr-FR"/>
        </w:rPr>
        <w:t xml:space="preserve">dans une entreprise opérant à </w:t>
      </w:r>
      <w:r w:rsidR="00193FD9">
        <w:rPr>
          <w:lang w:val="fr-FR"/>
        </w:rPr>
        <w:t xml:space="preserve">échelle mondiale </w:t>
      </w:r>
      <w:r w:rsidR="009D691B">
        <w:rPr>
          <w:lang w:val="fr-FR"/>
        </w:rPr>
        <w:t>devra également faire preuve d’</w:t>
      </w:r>
      <w:r w:rsidR="00193FD9">
        <w:rPr>
          <w:lang w:val="fr-FR"/>
        </w:rPr>
        <w:t>une cert</w:t>
      </w:r>
      <w:r w:rsidR="009D691B">
        <w:rPr>
          <w:lang w:val="fr-FR"/>
        </w:rPr>
        <w:t>aine flexibilité et</w:t>
      </w:r>
      <w:r w:rsidR="00193FD9">
        <w:rPr>
          <w:lang w:val="fr-FR"/>
        </w:rPr>
        <w:t xml:space="preserve"> adaptabilité</w:t>
      </w:r>
      <w:r w:rsidR="00BA3135">
        <w:rPr>
          <w:lang w:val="fr-FR"/>
        </w:rPr>
        <w:t xml:space="preserve"> dans sa recherche d’emploi</w:t>
      </w:r>
      <w:r w:rsidR="00193FD9">
        <w:rPr>
          <w:lang w:val="fr-FR"/>
        </w:rPr>
        <w:t>.</w:t>
      </w:r>
    </w:p>
    <w:p w:rsidR="006205B3" w:rsidRPr="00093860" w:rsidRDefault="006205B3" w:rsidP="003A4A8C">
      <w:pPr>
        <w:pStyle w:val="Titre1"/>
        <w:rPr>
          <w:color w:val="FF0000"/>
          <w:lang w:val="fr-FR"/>
        </w:rPr>
      </w:pPr>
      <w:r w:rsidRPr="00093860">
        <w:rPr>
          <w:color w:val="FF0000"/>
          <w:lang w:val="fr-FR"/>
        </w:rPr>
        <w:t xml:space="preserve"> </w:t>
      </w:r>
      <w:r w:rsidRPr="0093453E">
        <w:rPr>
          <w:lang w:val="fr-FR"/>
        </w:rPr>
        <w:t>Premiers résultats</w:t>
      </w:r>
    </w:p>
    <w:p w:rsidR="008D7DE4" w:rsidRPr="00C079E7" w:rsidRDefault="008D7DE4" w:rsidP="008D7DE4">
      <w:pPr>
        <w:rPr>
          <w:rFonts w:eastAsia="Arial Unicode MS" w:cstheme="minorHAnsi"/>
          <w:lang w:val="fr-FR"/>
        </w:rPr>
      </w:pPr>
      <w:r w:rsidRPr="008B10DB">
        <w:rPr>
          <w:rFonts w:cstheme="minorHAnsi"/>
          <w:lang w:val="fr-FR"/>
        </w:rPr>
        <w:t>Les sites internet représentent un grand a</w:t>
      </w:r>
      <w:r w:rsidR="00E15984" w:rsidRPr="008B10DB">
        <w:rPr>
          <w:rFonts w:cstheme="minorHAnsi"/>
          <w:lang w:val="fr-FR"/>
        </w:rPr>
        <w:t>t</w:t>
      </w:r>
      <w:r w:rsidRPr="008B10DB">
        <w:rPr>
          <w:rFonts w:cstheme="minorHAnsi"/>
          <w:lang w:val="fr-FR"/>
        </w:rPr>
        <w:t>out encore trop souvent négligé par les entreprise</w:t>
      </w:r>
      <w:r w:rsidR="00D40C39" w:rsidRPr="008B10DB">
        <w:rPr>
          <w:rFonts w:cstheme="minorHAnsi"/>
          <w:lang w:val="fr-FR"/>
        </w:rPr>
        <w:t>s</w:t>
      </w:r>
      <w:r w:rsidRPr="008B10DB">
        <w:rPr>
          <w:rFonts w:cstheme="minorHAnsi"/>
          <w:lang w:val="fr-FR"/>
        </w:rPr>
        <w:t xml:space="preserve"> en</w:t>
      </w:r>
      <w:r w:rsidRPr="00C079E7">
        <w:rPr>
          <w:rFonts w:cstheme="minorHAnsi"/>
          <w:lang w:val="fr-FR"/>
        </w:rPr>
        <w:t xml:space="preserve"> recherche de personnel: Le web 2.0 a révolutionné le marché du travail : </w:t>
      </w:r>
      <w:r w:rsidRPr="00C079E7">
        <w:rPr>
          <w:rFonts w:eastAsia="Arial Unicode MS" w:cstheme="minorHAnsi"/>
          <w:lang w:val="fr-FR"/>
        </w:rPr>
        <w:t xml:space="preserve">« </w:t>
      </w:r>
      <w:proofErr w:type="spellStart"/>
      <w:r w:rsidRPr="00C079E7">
        <w:rPr>
          <w:rFonts w:eastAsia="Arial Unicode MS" w:cstheme="minorHAnsi"/>
          <w:lang w:val="fr-FR"/>
        </w:rPr>
        <w:t>Statt</w:t>
      </w:r>
      <w:proofErr w:type="spellEnd"/>
      <w:r w:rsidRPr="00C079E7">
        <w:rPr>
          <w:rFonts w:eastAsia="Arial Unicode MS" w:cstheme="minorHAnsi"/>
          <w:lang w:val="fr-FR"/>
        </w:rPr>
        <w:t xml:space="preserve"> die </w:t>
      </w:r>
      <w:proofErr w:type="spellStart"/>
      <w:r w:rsidRPr="00C079E7">
        <w:rPr>
          <w:rFonts w:eastAsia="Arial Unicode MS" w:cstheme="minorHAnsi"/>
          <w:lang w:val="fr-FR"/>
        </w:rPr>
        <w:t>Bewerber</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einfach</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nur</w:t>
      </w:r>
      <w:proofErr w:type="spellEnd"/>
      <w:r w:rsidRPr="00C079E7">
        <w:rPr>
          <w:rFonts w:eastAsia="Arial Unicode MS" w:cstheme="minorHAnsi"/>
          <w:lang w:val="fr-FR"/>
        </w:rPr>
        <w:t xml:space="preserve"> mit </w:t>
      </w:r>
      <w:proofErr w:type="spellStart"/>
      <w:r w:rsidRPr="00C079E7">
        <w:rPr>
          <w:rFonts w:eastAsia="Arial Unicode MS" w:cstheme="minorHAnsi"/>
          <w:lang w:val="fr-FR"/>
        </w:rPr>
        <w:t>Stelleninseraten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anzulocken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können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sie</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sich</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und</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das</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eigene</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Unternehmen</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nun</w:t>
      </w:r>
      <w:proofErr w:type="spellEnd"/>
      <w:r w:rsidRPr="00C079E7">
        <w:rPr>
          <w:rFonts w:eastAsia="Arial Unicode MS" w:cstheme="minorHAnsi"/>
          <w:lang w:val="fr-FR"/>
        </w:rPr>
        <w:t xml:space="preserve"> in </w:t>
      </w:r>
      <w:proofErr w:type="spellStart"/>
      <w:r w:rsidRPr="00C079E7">
        <w:rPr>
          <w:rFonts w:eastAsia="Arial Unicode MS" w:cstheme="minorHAnsi"/>
          <w:lang w:val="fr-FR"/>
        </w:rPr>
        <w:t>Wort</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Bild</w:t>
      </w:r>
      <w:proofErr w:type="spellEnd"/>
      <w:r w:rsidRPr="00C079E7">
        <w:rPr>
          <w:rFonts w:eastAsia="Arial Unicode MS" w:cstheme="minorHAnsi"/>
          <w:lang w:val="fr-FR"/>
        </w:rPr>
        <w:t xml:space="preserve"> </w:t>
      </w:r>
      <w:proofErr w:type="spellStart"/>
      <w:r w:rsidRPr="00C079E7">
        <w:rPr>
          <w:rFonts w:eastAsia="Arial Unicode MS" w:cstheme="minorHAnsi"/>
          <w:lang w:val="fr-FR"/>
        </w:rPr>
        <w:t>und</w:t>
      </w:r>
      <w:proofErr w:type="spellEnd"/>
      <w:r w:rsidRPr="00C079E7">
        <w:rPr>
          <w:rFonts w:eastAsia="Arial Unicode MS" w:cstheme="minorHAnsi"/>
          <w:lang w:val="fr-FR"/>
        </w:rPr>
        <w:t xml:space="preserve"> Ton </w:t>
      </w:r>
      <w:proofErr w:type="spellStart"/>
      <w:r w:rsidRPr="00C079E7">
        <w:rPr>
          <w:rFonts w:eastAsia="Arial Unicode MS" w:cstheme="minorHAnsi"/>
          <w:lang w:val="fr-FR"/>
        </w:rPr>
        <w:t>präsentieren</w:t>
      </w:r>
      <w:proofErr w:type="spellEnd"/>
      <w:r w:rsidRPr="00C079E7">
        <w:rPr>
          <w:rFonts w:eastAsia="Arial Unicode MS" w:cstheme="minorHAnsi"/>
          <w:lang w:val="fr-FR"/>
        </w:rPr>
        <w:t xml:space="preserve"> »</w:t>
      </w:r>
      <w:r w:rsidR="008304C7">
        <w:rPr>
          <w:rFonts w:eastAsia="Arial Unicode MS" w:cstheme="minorHAnsi"/>
          <w:lang w:val="fr-FR"/>
        </w:rPr>
        <w:t xml:space="preserve"> (traduction de l’auteur : au lieu d’attirer les candidats simplement avec des annonces de postes, les entreprises peuvent maintenant se présenter à travers des mots, des images et du son)</w:t>
      </w:r>
      <w:r w:rsidRPr="00C079E7">
        <w:rPr>
          <w:rStyle w:val="Appelnotedebasdep"/>
          <w:rFonts w:eastAsia="Arial Unicode MS" w:cstheme="minorHAnsi"/>
          <w:lang w:val="fr-FR"/>
        </w:rPr>
        <w:footnoteReference w:id="45"/>
      </w:r>
      <w:r w:rsidR="00E15984">
        <w:rPr>
          <w:rFonts w:eastAsia="Arial Unicode MS" w:cstheme="minorHAnsi"/>
          <w:lang w:val="fr-FR"/>
        </w:rPr>
        <w:t>.</w:t>
      </w:r>
    </w:p>
    <w:p w:rsidR="006205B3" w:rsidRDefault="000A4810" w:rsidP="004704C2">
      <w:pPr>
        <w:rPr>
          <w:lang w:val="fr-FR"/>
        </w:rPr>
      </w:pPr>
      <w:r>
        <w:rPr>
          <w:lang w:val="fr-FR"/>
        </w:rPr>
        <w:t xml:space="preserve">Après avoir analysé une trentaine de sites internet, nous avons constaté que 60% </w:t>
      </w:r>
      <w:r w:rsidR="000B6259">
        <w:rPr>
          <w:lang w:val="fr-FR"/>
        </w:rPr>
        <w:t xml:space="preserve">des entreprises </w:t>
      </w:r>
      <w:r>
        <w:rPr>
          <w:lang w:val="fr-FR"/>
        </w:rPr>
        <w:t xml:space="preserve">ne disposaient pas d’un lien direct au site destiné à la carrière et qu’il fallait souvent chercher avant de trouver où l’on pouvait envoyer sa candidature. Jusqu’à présent 50% ne proposent pas encore de </w:t>
      </w:r>
      <w:r w:rsidRPr="008B10DB">
        <w:rPr>
          <w:lang w:val="fr-FR"/>
        </w:rPr>
        <w:t>formulaire pour déposer sa candidature en ligne</w:t>
      </w:r>
      <w:r w:rsidR="004C0374" w:rsidRPr="008B10DB">
        <w:rPr>
          <w:lang w:val="fr-FR"/>
        </w:rPr>
        <w:t>,</w:t>
      </w:r>
      <w:r w:rsidR="008B10DB" w:rsidRPr="008B10DB">
        <w:rPr>
          <w:lang w:val="fr-FR"/>
        </w:rPr>
        <w:t xml:space="preserve"> même si</w:t>
      </w:r>
      <w:r w:rsidR="004C0374" w:rsidRPr="008B10DB">
        <w:rPr>
          <w:lang w:val="fr-FR"/>
        </w:rPr>
        <w:t xml:space="preserve"> la tendance est à l’augmentation</w:t>
      </w:r>
      <w:r w:rsidR="00E90E2A" w:rsidRPr="008B10DB">
        <w:rPr>
          <w:rStyle w:val="Appelnotedebasdep"/>
          <w:lang w:val="fr-FR"/>
        </w:rPr>
        <w:footnoteReference w:id="46"/>
      </w:r>
      <w:r w:rsidRPr="008B10DB">
        <w:rPr>
          <w:lang w:val="fr-FR"/>
        </w:rPr>
        <w:t xml:space="preserve">. Ces dernières donnent uniquement la possibilité de </w:t>
      </w:r>
      <w:r w:rsidR="004C0374" w:rsidRPr="008B10DB">
        <w:rPr>
          <w:lang w:val="fr-FR"/>
        </w:rPr>
        <w:t xml:space="preserve">postuler </w:t>
      </w:r>
      <w:r w:rsidRPr="008B10DB">
        <w:rPr>
          <w:lang w:val="fr-FR"/>
        </w:rPr>
        <w:t>par e-mail.</w:t>
      </w:r>
      <w:r w:rsidR="00F40745" w:rsidRPr="008B10DB">
        <w:rPr>
          <w:lang w:val="fr-FR"/>
        </w:rPr>
        <w:t xml:space="preserve"> </w:t>
      </w:r>
      <w:r w:rsidR="004C0374" w:rsidRPr="008B10DB">
        <w:rPr>
          <w:lang w:val="fr-FR"/>
        </w:rPr>
        <w:t xml:space="preserve">Seule </w:t>
      </w:r>
      <w:r w:rsidR="00F40745" w:rsidRPr="008B10DB">
        <w:rPr>
          <w:lang w:val="fr-FR"/>
        </w:rPr>
        <w:t>une entreprise a réussi à</w:t>
      </w:r>
      <w:r w:rsidR="00F40745">
        <w:rPr>
          <w:lang w:val="fr-FR"/>
        </w:rPr>
        <w:t xml:space="preserve"> obtenir tous les points dans les domaines « description de postes », « candidature en ligne » et « contact avec le candidat ». Cependant, ce résultat n’est pas représentatif, car l’analyse doit être effectué</w:t>
      </w:r>
      <w:r w:rsidR="00A45512">
        <w:rPr>
          <w:lang w:val="fr-FR"/>
        </w:rPr>
        <w:t>e</w:t>
      </w:r>
      <w:r w:rsidR="00F40745">
        <w:rPr>
          <w:lang w:val="fr-FR"/>
        </w:rPr>
        <w:t xml:space="preserve"> par plusieurs personnes</w:t>
      </w:r>
      <w:r w:rsidR="00C12FB2">
        <w:rPr>
          <w:lang w:val="fr-FR"/>
        </w:rPr>
        <w:t xml:space="preserve"> pour permettre un résultat plus objectif</w:t>
      </w:r>
      <w:r w:rsidR="00F40745">
        <w:rPr>
          <w:lang w:val="fr-FR"/>
        </w:rPr>
        <w:t>.</w:t>
      </w:r>
      <w:r w:rsidR="000F746F">
        <w:rPr>
          <w:lang w:val="fr-FR"/>
        </w:rPr>
        <w:t xml:space="preserve"> Durant notre analyse nous avons constaté que les sites internet des pays des filiales étrangères n’étaient souvent pas </w:t>
      </w:r>
      <w:r w:rsidR="00180DF1">
        <w:rPr>
          <w:lang w:val="fr-FR"/>
        </w:rPr>
        <w:t xml:space="preserve">linguistiquement </w:t>
      </w:r>
      <w:r w:rsidR="000F746F">
        <w:rPr>
          <w:lang w:val="fr-FR"/>
        </w:rPr>
        <w:t xml:space="preserve">homogènes (la page d’accueil est dans la langue du pays et toutes les autres pages </w:t>
      </w:r>
      <w:r w:rsidR="000F746F">
        <w:rPr>
          <w:lang w:val="fr-FR"/>
        </w:rPr>
        <w:lastRenderedPageBreak/>
        <w:t>sont en anglais</w:t>
      </w:r>
      <w:r w:rsidR="0094638A">
        <w:rPr>
          <w:lang w:val="fr-FR"/>
        </w:rPr>
        <w:t xml:space="preserve"> ou l’inverse</w:t>
      </w:r>
      <w:r w:rsidR="000F746F">
        <w:rPr>
          <w:lang w:val="fr-FR"/>
        </w:rPr>
        <w:t xml:space="preserve">). </w:t>
      </w:r>
      <w:r w:rsidR="00180DF1">
        <w:rPr>
          <w:lang w:val="fr-FR"/>
        </w:rPr>
        <w:t>Le choix des véhicules présentés ainsi que leur culture sont également très différents. Les sites allemands présentent plutôt de grands modèles avec des couleurs classiques tandis que les sites français</w:t>
      </w:r>
      <w:r w:rsidR="002A5E2C">
        <w:rPr>
          <w:lang w:val="fr-FR"/>
        </w:rPr>
        <w:t xml:space="preserve"> sont plus ludiques et présentent</w:t>
      </w:r>
      <w:r w:rsidR="00180DF1">
        <w:rPr>
          <w:lang w:val="fr-FR"/>
        </w:rPr>
        <w:t xml:space="preserve"> des véhicules de couleur.</w:t>
      </w:r>
      <w:r w:rsidR="00F51D15">
        <w:rPr>
          <w:lang w:val="fr-FR"/>
        </w:rPr>
        <w:t xml:space="preserve"> Ici nous voyons clairement que la tendance va vers l’individualisation des sites </w:t>
      </w:r>
      <w:proofErr w:type="spellStart"/>
      <w:r w:rsidR="00F51D15">
        <w:rPr>
          <w:lang w:val="fr-FR"/>
        </w:rPr>
        <w:t>webs</w:t>
      </w:r>
      <w:proofErr w:type="spellEnd"/>
      <w:r w:rsidR="00F51D15">
        <w:rPr>
          <w:lang w:val="fr-FR"/>
        </w:rPr>
        <w:t xml:space="preserve"> pour les candidats et leur accompagnement au sein de l’entreprise : </w:t>
      </w:r>
      <w:r w:rsidR="00F51D15" w:rsidRPr="00F51D15">
        <w:rPr>
          <w:rFonts w:hint="eastAsia"/>
          <w:lang w:val="fr-FR"/>
        </w:rPr>
        <w:t>«</w:t>
      </w:r>
      <w:r w:rsidR="00F51D15" w:rsidRPr="00F51D15">
        <w:rPr>
          <w:lang w:val="fr-FR"/>
        </w:rPr>
        <w:t xml:space="preserve"> Die </w:t>
      </w:r>
      <w:proofErr w:type="spellStart"/>
      <w:r w:rsidR="00F51D15" w:rsidRPr="00F51D15">
        <w:rPr>
          <w:lang w:val="fr-FR"/>
        </w:rPr>
        <w:t>hoch</w:t>
      </w:r>
      <w:proofErr w:type="spellEnd"/>
      <w:r w:rsidR="00F51D15" w:rsidRPr="00F51D15">
        <w:rPr>
          <w:lang w:val="fr-FR"/>
        </w:rPr>
        <w:t xml:space="preserve"> </w:t>
      </w:r>
      <w:proofErr w:type="spellStart"/>
      <w:r w:rsidR="00F51D15" w:rsidRPr="00F51D15">
        <w:rPr>
          <w:lang w:val="fr-FR"/>
        </w:rPr>
        <w:t>qualifizierten</w:t>
      </w:r>
      <w:proofErr w:type="spellEnd"/>
      <w:r w:rsidR="00F51D15" w:rsidRPr="00F51D15">
        <w:rPr>
          <w:lang w:val="fr-FR"/>
        </w:rPr>
        <w:t xml:space="preserve"> </w:t>
      </w:r>
      <w:proofErr w:type="spellStart"/>
      <w:r w:rsidR="00F51D15" w:rsidRPr="00F51D15">
        <w:rPr>
          <w:lang w:val="fr-FR"/>
        </w:rPr>
        <w:t>Bewerber</w:t>
      </w:r>
      <w:proofErr w:type="spellEnd"/>
      <w:r w:rsidR="00F51D15" w:rsidRPr="00F51D15">
        <w:rPr>
          <w:lang w:val="fr-FR"/>
        </w:rPr>
        <w:t xml:space="preserve"> </w:t>
      </w:r>
      <w:proofErr w:type="spellStart"/>
      <w:r w:rsidR="00F51D15" w:rsidRPr="00F51D15">
        <w:rPr>
          <w:lang w:val="fr-FR"/>
        </w:rPr>
        <w:t>erwarten</w:t>
      </w:r>
      <w:proofErr w:type="spellEnd"/>
      <w:r w:rsidR="00F51D15" w:rsidRPr="00F51D15">
        <w:rPr>
          <w:lang w:val="fr-FR"/>
        </w:rPr>
        <w:t xml:space="preserve"> </w:t>
      </w:r>
      <w:proofErr w:type="spellStart"/>
      <w:r w:rsidR="00F51D15" w:rsidRPr="00F51D15">
        <w:rPr>
          <w:lang w:val="fr-FR"/>
        </w:rPr>
        <w:t>im</w:t>
      </w:r>
      <w:proofErr w:type="spellEnd"/>
      <w:r w:rsidR="00F51D15" w:rsidRPr="00F51D15">
        <w:rPr>
          <w:lang w:val="fr-FR"/>
        </w:rPr>
        <w:t xml:space="preserve"> </w:t>
      </w:r>
      <w:proofErr w:type="spellStart"/>
      <w:r w:rsidR="00F51D15" w:rsidRPr="00F51D15">
        <w:rPr>
          <w:lang w:val="fr-FR"/>
        </w:rPr>
        <w:t>War</w:t>
      </w:r>
      <w:proofErr w:type="spellEnd"/>
      <w:r w:rsidR="00F51D15" w:rsidRPr="00F51D15">
        <w:rPr>
          <w:lang w:val="fr-FR"/>
        </w:rPr>
        <w:t xml:space="preserve">-for-Talents </w:t>
      </w:r>
      <w:proofErr w:type="spellStart"/>
      <w:r w:rsidR="00F51D15" w:rsidRPr="00F51D15">
        <w:rPr>
          <w:lang w:val="fr-FR"/>
        </w:rPr>
        <w:t>nicht</w:t>
      </w:r>
      <w:proofErr w:type="spellEnd"/>
      <w:r w:rsidR="00F51D15" w:rsidRPr="00F51D15">
        <w:rPr>
          <w:lang w:val="fr-FR"/>
        </w:rPr>
        <w:t xml:space="preserve"> </w:t>
      </w:r>
      <w:proofErr w:type="spellStart"/>
      <w:r w:rsidR="00F51D15" w:rsidRPr="00F51D15">
        <w:rPr>
          <w:lang w:val="fr-FR"/>
        </w:rPr>
        <w:t>mehr</w:t>
      </w:r>
      <w:proofErr w:type="spellEnd"/>
      <w:r w:rsidR="00F51D15" w:rsidRPr="00F51D15">
        <w:rPr>
          <w:lang w:val="fr-FR"/>
        </w:rPr>
        <w:t xml:space="preserve"> </w:t>
      </w:r>
      <w:proofErr w:type="spellStart"/>
      <w:r w:rsidR="00F51D15" w:rsidRPr="00F51D15">
        <w:rPr>
          <w:lang w:val="fr-FR"/>
        </w:rPr>
        <w:t>nur</w:t>
      </w:r>
      <w:proofErr w:type="spellEnd"/>
      <w:r w:rsidR="00F51D15" w:rsidRPr="00F51D15">
        <w:rPr>
          <w:lang w:val="fr-FR"/>
        </w:rPr>
        <w:t xml:space="preserve"> </w:t>
      </w:r>
      <w:proofErr w:type="spellStart"/>
      <w:r w:rsidR="00F51D15" w:rsidRPr="00F51D15">
        <w:rPr>
          <w:lang w:val="fr-FR"/>
        </w:rPr>
        <w:t>monet</w:t>
      </w:r>
      <w:r w:rsidR="00F51D15" w:rsidRPr="00F51D15">
        <w:rPr>
          <w:rFonts w:hint="eastAsia"/>
          <w:lang w:val="fr-FR"/>
        </w:rPr>
        <w:t>ä</w:t>
      </w:r>
      <w:r w:rsidR="00F51D15" w:rsidRPr="00F51D15">
        <w:rPr>
          <w:lang w:val="fr-FR"/>
        </w:rPr>
        <w:t>re</w:t>
      </w:r>
      <w:proofErr w:type="spellEnd"/>
      <w:r w:rsidR="00F51D15" w:rsidRPr="00F51D15">
        <w:rPr>
          <w:lang w:val="fr-FR"/>
        </w:rPr>
        <w:t xml:space="preserve"> </w:t>
      </w:r>
      <w:proofErr w:type="spellStart"/>
      <w:r w:rsidR="00F51D15" w:rsidRPr="00F51D15">
        <w:rPr>
          <w:lang w:val="fr-FR"/>
        </w:rPr>
        <w:t>Anreizsysteme</w:t>
      </w:r>
      <w:proofErr w:type="spellEnd"/>
      <w:r w:rsidR="00F51D15" w:rsidRPr="00F51D15">
        <w:rPr>
          <w:lang w:val="fr-FR"/>
        </w:rPr>
        <w:t xml:space="preserve">, </w:t>
      </w:r>
      <w:proofErr w:type="spellStart"/>
      <w:r w:rsidR="00F51D15" w:rsidRPr="00F51D15">
        <w:rPr>
          <w:lang w:val="fr-FR"/>
        </w:rPr>
        <w:t>sondern</w:t>
      </w:r>
      <w:proofErr w:type="spellEnd"/>
      <w:r w:rsidR="00F51D15" w:rsidRPr="00F51D15">
        <w:rPr>
          <w:lang w:val="fr-FR"/>
        </w:rPr>
        <w:t xml:space="preserve"> </w:t>
      </w:r>
      <w:proofErr w:type="spellStart"/>
      <w:r w:rsidR="00F51D15" w:rsidRPr="00F51D15">
        <w:rPr>
          <w:lang w:val="fr-FR"/>
        </w:rPr>
        <w:t>eine</w:t>
      </w:r>
      <w:proofErr w:type="spellEnd"/>
      <w:r w:rsidR="00F51D15" w:rsidRPr="00F51D15">
        <w:rPr>
          <w:lang w:val="fr-FR"/>
        </w:rPr>
        <w:t xml:space="preserve"> individuelle </w:t>
      </w:r>
      <w:proofErr w:type="spellStart"/>
      <w:r w:rsidR="00F51D15" w:rsidRPr="00F51D15">
        <w:rPr>
          <w:lang w:val="fr-FR"/>
        </w:rPr>
        <w:t>Bewerberansprache</w:t>
      </w:r>
      <w:proofErr w:type="spellEnd"/>
      <w:r w:rsidR="00F51D15" w:rsidRPr="00F51D15">
        <w:rPr>
          <w:lang w:val="fr-FR"/>
        </w:rPr>
        <w:t xml:space="preserve"> </w:t>
      </w:r>
      <w:proofErr w:type="spellStart"/>
      <w:r w:rsidR="00F51D15" w:rsidRPr="008B10DB">
        <w:rPr>
          <w:lang w:val="fr-FR"/>
        </w:rPr>
        <w:t>und</w:t>
      </w:r>
      <w:proofErr w:type="spellEnd"/>
      <w:r w:rsidR="00F51D15" w:rsidRPr="008B10DB">
        <w:rPr>
          <w:lang w:val="fr-FR"/>
        </w:rPr>
        <w:t xml:space="preserve"> </w:t>
      </w:r>
      <w:proofErr w:type="spellStart"/>
      <w:r w:rsidR="00F51D15" w:rsidRPr="008B10DB">
        <w:rPr>
          <w:lang w:val="fr-FR"/>
        </w:rPr>
        <w:t>M</w:t>
      </w:r>
      <w:r w:rsidR="00F51D15" w:rsidRPr="008B10DB">
        <w:rPr>
          <w:rFonts w:hint="eastAsia"/>
          <w:lang w:val="fr-FR"/>
        </w:rPr>
        <w:t>ö</w:t>
      </w:r>
      <w:r w:rsidR="00F51D15" w:rsidRPr="008B10DB">
        <w:rPr>
          <w:lang w:val="fr-FR"/>
        </w:rPr>
        <w:t>glichkeiten</w:t>
      </w:r>
      <w:proofErr w:type="spellEnd"/>
      <w:r w:rsidR="00F51D15" w:rsidRPr="008B10DB">
        <w:rPr>
          <w:lang w:val="fr-FR"/>
        </w:rPr>
        <w:t xml:space="preserve"> </w:t>
      </w:r>
      <w:proofErr w:type="spellStart"/>
      <w:r w:rsidR="00F51D15" w:rsidRPr="008B10DB">
        <w:rPr>
          <w:lang w:val="fr-FR"/>
        </w:rPr>
        <w:t>zur</w:t>
      </w:r>
      <w:proofErr w:type="spellEnd"/>
      <w:r w:rsidR="00F51D15" w:rsidRPr="008B10DB">
        <w:rPr>
          <w:lang w:val="fr-FR"/>
        </w:rPr>
        <w:t xml:space="preserve"> </w:t>
      </w:r>
      <w:proofErr w:type="spellStart"/>
      <w:r w:rsidR="00F51D15" w:rsidRPr="008B10DB">
        <w:rPr>
          <w:lang w:val="fr-FR"/>
        </w:rPr>
        <w:t>Pers</w:t>
      </w:r>
      <w:r w:rsidR="00F51D15" w:rsidRPr="008B10DB">
        <w:rPr>
          <w:rFonts w:hint="eastAsia"/>
          <w:lang w:val="fr-FR"/>
        </w:rPr>
        <w:t>ö</w:t>
      </w:r>
      <w:r w:rsidR="00F51D15" w:rsidRPr="008B10DB">
        <w:rPr>
          <w:lang w:val="fr-FR"/>
        </w:rPr>
        <w:t>nlichkeitsentfaltung</w:t>
      </w:r>
      <w:proofErr w:type="spellEnd"/>
      <w:r w:rsidR="00F51D15" w:rsidRPr="008B10DB">
        <w:rPr>
          <w:lang w:val="fr-FR"/>
        </w:rPr>
        <w:t xml:space="preserve"> </w:t>
      </w:r>
      <w:r w:rsidR="00F51D15" w:rsidRPr="008B10DB">
        <w:rPr>
          <w:rFonts w:hint="eastAsia"/>
          <w:lang w:val="fr-FR"/>
        </w:rPr>
        <w:t>»</w:t>
      </w:r>
      <w:r w:rsidR="00204FFC" w:rsidRPr="008B10DB">
        <w:rPr>
          <w:lang w:val="fr-FR"/>
        </w:rPr>
        <w:t xml:space="preserve"> (traduction de l’auteur : </w:t>
      </w:r>
      <w:r w:rsidR="00694D04" w:rsidRPr="008B10DB">
        <w:rPr>
          <w:lang w:val="fr-FR"/>
        </w:rPr>
        <w:t xml:space="preserve">dans la chasse aux meilleurs talents </w:t>
      </w:r>
      <w:r w:rsidR="00204FFC" w:rsidRPr="008B10DB">
        <w:rPr>
          <w:lang w:val="fr-FR"/>
        </w:rPr>
        <w:t xml:space="preserve">Les candidats hautement qualifiés n’attendent </w:t>
      </w:r>
      <w:r w:rsidR="00694D04" w:rsidRPr="008B10DB">
        <w:rPr>
          <w:lang w:val="fr-FR"/>
        </w:rPr>
        <w:t xml:space="preserve">plus </w:t>
      </w:r>
      <w:r w:rsidR="00204FFC" w:rsidRPr="008B10DB">
        <w:rPr>
          <w:lang w:val="fr-FR"/>
        </w:rPr>
        <w:t>uniquement des indemnités,</w:t>
      </w:r>
      <w:r w:rsidR="00204FFC">
        <w:rPr>
          <w:lang w:val="fr-FR"/>
        </w:rPr>
        <w:t xml:space="preserve"> mais aussi un contact individuel et des possibilités d’évolution personnelle)</w:t>
      </w:r>
      <w:r w:rsidR="00F51D15">
        <w:rPr>
          <w:rStyle w:val="Appelnotedebasdep"/>
          <w:lang w:val="fr-FR"/>
        </w:rPr>
        <w:footnoteReference w:id="47"/>
      </w:r>
      <w:r w:rsidR="00F51D15">
        <w:rPr>
          <w:lang w:val="fr-FR"/>
        </w:rPr>
        <w:t xml:space="preserve"> </w:t>
      </w:r>
    </w:p>
    <w:p w:rsidR="004704C2" w:rsidRDefault="004704C2" w:rsidP="003A4A8C">
      <w:pPr>
        <w:pStyle w:val="Titre1"/>
        <w:rPr>
          <w:lang w:val="fr-FR"/>
        </w:rPr>
      </w:pPr>
      <w:r>
        <w:rPr>
          <w:lang w:val="fr-FR"/>
        </w:rPr>
        <w:t>Conclusion</w:t>
      </w:r>
    </w:p>
    <w:p w:rsidR="0011537A" w:rsidRDefault="0011537A" w:rsidP="004704C2">
      <w:pPr>
        <w:rPr>
          <w:lang w:val="fr-FR"/>
        </w:rPr>
      </w:pPr>
      <w:r>
        <w:rPr>
          <w:lang w:val="fr-FR"/>
        </w:rPr>
        <w:t>Nous avons pu constater que les entreprises font de grands efforts pour attirer les candidats et les inviter à postuler dans leur groupe. Ceci est nécessaire pour s’</w:t>
      </w:r>
      <w:r w:rsidR="00827F9C">
        <w:rPr>
          <w:lang w:val="fr-FR"/>
        </w:rPr>
        <w:t>imposer envers la concurrence et pour recruter les meilleurs diplômés. Il s’agit encore de faire un effort cert</w:t>
      </w:r>
      <w:r w:rsidR="003659D4">
        <w:rPr>
          <w:lang w:val="fr-FR"/>
        </w:rPr>
        <w:t>ain pour agrandir son vivier à l’étranger</w:t>
      </w:r>
      <w:r w:rsidR="00827F9C">
        <w:rPr>
          <w:lang w:val="fr-FR"/>
        </w:rPr>
        <w:t xml:space="preserve">. La France et l’Allemagne étant des partenaires privilégiés, il est particulièrement intéressant </w:t>
      </w:r>
      <w:r w:rsidR="005D1470">
        <w:rPr>
          <w:lang w:val="fr-FR"/>
        </w:rPr>
        <w:t>de faire coopérer</w:t>
      </w:r>
      <w:r w:rsidR="00827F9C">
        <w:rPr>
          <w:lang w:val="fr-FR"/>
        </w:rPr>
        <w:t xml:space="preserve"> ces deux nationalités. Les différent</w:t>
      </w:r>
      <w:r w:rsidR="003659D4">
        <w:rPr>
          <w:lang w:val="fr-FR"/>
        </w:rPr>
        <w:t>e</w:t>
      </w:r>
      <w:r w:rsidR="00827F9C">
        <w:rPr>
          <w:lang w:val="fr-FR"/>
        </w:rPr>
        <w:t>s compétences acquises lors des études peuvent être utilisées de manière complémentaire pour affronter les enjeux économiques de la mondialisation et ainsi gagner un avantage par rapport aux concurrents mondiaux.</w:t>
      </w:r>
      <w:r w:rsidR="00612F9F">
        <w:rPr>
          <w:lang w:val="fr-FR"/>
        </w:rPr>
        <w:t xml:space="preserve"> Un conseiller en communication interculturelle pourrait accompagner les entreprises dans cette démarche.</w:t>
      </w:r>
    </w:p>
    <w:p w:rsidR="000E6AB7" w:rsidRPr="00C079E7" w:rsidRDefault="000E6AB7" w:rsidP="004704C2">
      <w:pPr>
        <w:rPr>
          <w:rFonts w:eastAsia="Arial Unicode MS" w:cstheme="minorHAnsi"/>
          <w:lang w:val="fr-FR"/>
        </w:rPr>
      </w:pPr>
      <w:r>
        <w:rPr>
          <w:lang w:val="fr-FR"/>
        </w:rPr>
        <w:t xml:space="preserve">La formule CUBE peut donner un premier aperçu à toute entreprise souhaitant évaluer sa présence RH </w:t>
      </w:r>
      <w:r w:rsidR="00212ADD">
        <w:rPr>
          <w:lang w:val="fr-FR"/>
        </w:rPr>
        <w:t xml:space="preserve">(Ressources Humaines) </w:t>
      </w:r>
      <w:r>
        <w:rPr>
          <w:lang w:val="fr-FR"/>
        </w:rPr>
        <w:t xml:space="preserve">en ligne. Ceci n’est qu’un premier pas </w:t>
      </w:r>
      <w:r w:rsidR="006A50E9">
        <w:rPr>
          <w:lang w:val="fr-FR"/>
        </w:rPr>
        <w:t>vers un</w:t>
      </w:r>
      <w:r w:rsidR="00CB1BEE">
        <w:rPr>
          <w:lang w:val="fr-FR"/>
        </w:rPr>
        <w:t xml:space="preserve"> recrutement proactif, mais il faut se rappeler </w:t>
      </w:r>
      <w:r w:rsidR="00CB1BEE" w:rsidRPr="00C079E7">
        <w:rPr>
          <w:rFonts w:cstheme="minorHAnsi"/>
          <w:lang w:val="fr-FR"/>
        </w:rPr>
        <w:t xml:space="preserve">qu’une bonne présentation en ligne est garant de succès au recrutement : </w:t>
      </w:r>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Ein</w:t>
      </w:r>
      <w:proofErr w:type="spellEnd"/>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gelungener</w:t>
      </w:r>
      <w:proofErr w:type="spellEnd"/>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Webauftritt</w:t>
      </w:r>
      <w:proofErr w:type="spellEnd"/>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entscheidet</w:t>
      </w:r>
      <w:proofErr w:type="spellEnd"/>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somit</w:t>
      </w:r>
      <w:proofErr w:type="spellEnd"/>
      <w:r w:rsidR="00CB1BEE" w:rsidRPr="00C079E7">
        <w:rPr>
          <w:rFonts w:eastAsia="Arial Unicode MS" w:cstheme="minorHAnsi"/>
          <w:lang w:val="fr-FR"/>
        </w:rPr>
        <w:t xml:space="preserve"> </w:t>
      </w:r>
      <w:proofErr w:type="spellStart"/>
      <w:r w:rsidR="00CB1BEE" w:rsidRPr="00C079E7">
        <w:rPr>
          <w:rFonts w:eastAsia="Arial Unicode MS" w:cstheme="minorHAnsi"/>
          <w:lang w:val="fr-FR"/>
        </w:rPr>
        <w:t>über</w:t>
      </w:r>
      <w:proofErr w:type="spellEnd"/>
      <w:r w:rsidR="00CB1BEE" w:rsidRPr="00C079E7">
        <w:rPr>
          <w:rFonts w:eastAsia="Arial Unicode MS" w:cstheme="minorHAnsi"/>
          <w:lang w:val="fr-FR"/>
        </w:rPr>
        <w:t xml:space="preserve"> den </w:t>
      </w:r>
      <w:proofErr w:type="spellStart"/>
      <w:r w:rsidR="00CB1BEE" w:rsidRPr="00C079E7">
        <w:rPr>
          <w:rFonts w:eastAsia="Arial Unicode MS" w:cstheme="minorHAnsi"/>
          <w:lang w:val="fr-FR"/>
        </w:rPr>
        <w:t>Rekrutierungserfolg</w:t>
      </w:r>
      <w:proofErr w:type="spellEnd"/>
      <w:r w:rsidR="00CB1BEE" w:rsidRPr="00C079E7">
        <w:rPr>
          <w:rFonts w:eastAsia="Arial Unicode MS" w:cstheme="minorHAnsi"/>
          <w:lang w:val="fr-FR"/>
        </w:rPr>
        <w:t xml:space="preserve"> der </w:t>
      </w:r>
      <w:proofErr w:type="spellStart"/>
      <w:r w:rsidR="00CB1BEE" w:rsidRPr="00C079E7">
        <w:rPr>
          <w:rFonts w:eastAsia="Arial Unicode MS" w:cstheme="minorHAnsi"/>
          <w:lang w:val="fr-FR"/>
        </w:rPr>
        <w:t>Unternehmen</w:t>
      </w:r>
      <w:proofErr w:type="spellEnd"/>
      <w:r w:rsidR="00CB1BEE" w:rsidRPr="00C079E7">
        <w:rPr>
          <w:rFonts w:eastAsia="Arial Unicode MS" w:cstheme="minorHAnsi"/>
          <w:lang w:val="fr-FR"/>
        </w:rPr>
        <w:t xml:space="preserve"> »</w:t>
      </w:r>
      <w:r w:rsidR="00DD5CDD">
        <w:rPr>
          <w:rFonts w:eastAsia="Arial Unicode MS" w:cstheme="minorHAnsi"/>
          <w:lang w:val="fr-FR"/>
        </w:rPr>
        <w:t xml:space="preserve"> (Une présence web </w:t>
      </w:r>
      <w:r w:rsidR="00694D04" w:rsidRPr="008B10DB">
        <w:rPr>
          <w:rFonts w:eastAsia="Arial Unicode MS" w:cstheme="minorHAnsi"/>
          <w:lang w:val="fr-FR"/>
        </w:rPr>
        <w:t xml:space="preserve">réussie </w:t>
      </w:r>
      <w:r w:rsidR="00DD5CDD" w:rsidRPr="008B10DB">
        <w:rPr>
          <w:rFonts w:eastAsia="Arial Unicode MS" w:cstheme="minorHAnsi"/>
          <w:lang w:val="fr-FR"/>
        </w:rPr>
        <w:t>décide souvent du succès au recrutement de l’entreprise)</w:t>
      </w:r>
      <w:r w:rsidR="00CB1BEE" w:rsidRPr="008B10DB">
        <w:rPr>
          <w:rStyle w:val="Appelnotedebasdep"/>
          <w:rFonts w:eastAsia="Arial Unicode MS" w:cstheme="minorHAnsi"/>
          <w:lang w:val="fr-FR"/>
        </w:rPr>
        <w:footnoteReference w:id="48"/>
      </w:r>
    </w:p>
    <w:p w:rsidR="003747F3" w:rsidRPr="00E15984" w:rsidRDefault="00FB3F3D" w:rsidP="004704C2">
      <w:pPr>
        <w:rPr>
          <w:lang w:val="fr-FR"/>
        </w:rPr>
      </w:pPr>
      <w:r>
        <w:rPr>
          <w:lang w:val="fr-FR"/>
        </w:rPr>
        <w:t>Il semble évident que la pénurie d’ingénieurs pousse les entreprises à employer tous les moyens pour recruter les meilleurs profils</w:t>
      </w:r>
      <w:r w:rsidR="00FF5DE4">
        <w:rPr>
          <w:rStyle w:val="Appelnotedebasdep"/>
          <w:lang w:val="fr-FR"/>
        </w:rPr>
        <w:footnoteReference w:id="49"/>
      </w:r>
      <w:r>
        <w:rPr>
          <w:lang w:val="fr-FR"/>
        </w:rPr>
        <w:t>. Même si le monde de l’internet est en permanente évolution, seul</w:t>
      </w:r>
      <w:r w:rsidR="000E6AB7">
        <w:rPr>
          <w:lang w:val="fr-FR"/>
        </w:rPr>
        <w:t>es</w:t>
      </w:r>
      <w:r w:rsidR="00E07D5B">
        <w:rPr>
          <w:lang w:val="fr-FR"/>
        </w:rPr>
        <w:t xml:space="preserve"> les entreprises avec un profil unique </w:t>
      </w:r>
      <w:r w:rsidR="00BF4B12">
        <w:rPr>
          <w:lang w:val="fr-FR"/>
        </w:rPr>
        <w:t>réussiront</w:t>
      </w:r>
      <w:r w:rsidR="000E6AB7">
        <w:rPr>
          <w:lang w:val="fr-FR"/>
        </w:rPr>
        <w:t xml:space="preserve"> à s’imposer dans la concurrence pour les meilleurs candidats</w:t>
      </w:r>
      <w:r w:rsidR="009F6759">
        <w:rPr>
          <w:rStyle w:val="Appelnotedebasdep"/>
          <w:lang w:val="fr-FR"/>
        </w:rPr>
        <w:footnoteReference w:id="50"/>
      </w:r>
      <w:r w:rsidR="000E6AB7">
        <w:rPr>
          <w:lang w:val="fr-FR"/>
        </w:rPr>
        <w:t>.</w:t>
      </w:r>
      <w:r w:rsidR="00A806A1">
        <w:rPr>
          <w:lang w:val="fr-FR"/>
        </w:rPr>
        <w:t xml:space="preserve"> </w:t>
      </w:r>
      <w:r w:rsidR="00A806A1" w:rsidRPr="00E15984">
        <w:rPr>
          <w:lang w:val="fr-FR"/>
        </w:rPr>
        <w:t xml:space="preserve">Nous ne savons pas dans quelle direction l’évolution va nous amener, mais certain prédisent déjà la fin de la candidature papier traditionnelle: </w:t>
      </w:r>
      <w:r w:rsidR="00A806A1" w:rsidRPr="00E15984">
        <w:rPr>
          <w:rFonts w:hint="eastAsia"/>
          <w:lang w:val="fr-FR"/>
        </w:rPr>
        <w:t>«</w:t>
      </w:r>
      <w:r w:rsidR="00A806A1" w:rsidRPr="00E15984">
        <w:rPr>
          <w:lang w:val="fr-FR"/>
        </w:rPr>
        <w:t xml:space="preserve"> In </w:t>
      </w:r>
      <w:proofErr w:type="spellStart"/>
      <w:r w:rsidR="00A806A1" w:rsidRPr="00E15984">
        <w:rPr>
          <w:lang w:val="fr-FR"/>
        </w:rPr>
        <w:t>einigen</w:t>
      </w:r>
      <w:proofErr w:type="spellEnd"/>
      <w:r w:rsidR="00A806A1" w:rsidRPr="00E15984">
        <w:rPr>
          <w:lang w:val="fr-FR"/>
        </w:rPr>
        <w:t xml:space="preserve"> </w:t>
      </w:r>
      <w:proofErr w:type="spellStart"/>
      <w:r w:rsidR="00A806A1" w:rsidRPr="00E15984">
        <w:rPr>
          <w:lang w:val="fr-FR"/>
        </w:rPr>
        <w:t>Jahren</w:t>
      </w:r>
      <w:proofErr w:type="spellEnd"/>
      <w:r w:rsidR="00A806A1" w:rsidRPr="00E15984">
        <w:rPr>
          <w:lang w:val="fr-FR"/>
        </w:rPr>
        <w:t xml:space="preserve"> </w:t>
      </w:r>
      <w:proofErr w:type="spellStart"/>
      <w:r w:rsidR="00A806A1" w:rsidRPr="00E15984">
        <w:rPr>
          <w:lang w:val="fr-FR"/>
        </w:rPr>
        <w:t>gibt</w:t>
      </w:r>
      <w:proofErr w:type="spellEnd"/>
      <w:r w:rsidR="00A806A1" w:rsidRPr="00E15984">
        <w:rPr>
          <w:lang w:val="fr-FR"/>
        </w:rPr>
        <w:t xml:space="preserve"> es </w:t>
      </w:r>
      <w:proofErr w:type="spellStart"/>
      <w:r w:rsidR="00A806A1" w:rsidRPr="00E15984">
        <w:rPr>
          <w:lang w:val="fr-FR"/>
        </w:rPr>
        <w:t>m</w:t>
      </w:r>
      <w:r w:rsidR="00A806A1" w:rsidRPr="00E15984">
        <w:rPr>
          <w:rFonts w:hint="eastAsia"/>
          <w:lang w:val="fr-FR"/>
        </w:rPr>
        <w:t>ö</w:t>
      </w:r>
      <w:r w:rsidR="00A806A1" w:rsidRPr="00E15984">
        <w:rPr>
          <w:lang w:val="fr-FR"/>
        </w:rPr>
        <w:t>glicherweise</w:t>
      </w:r>
      <w:proofErr w:type="spellEnd"/>
      <w:r w:rsidR="00A806A1" w:rsidRPr="00E15984">
        <w:rPr>
          <w:lang w:val="fr-FR"/>
        </w:rPr>
        <w:t xml:space="preserve"> </w:t>
      </w:r>
      <w:proofErr w:type="spellStart"/>
      <w:r w:rsidR="00A806A1" w:rsidRPr="00E15984">
        <w:rPr>
          <w:lang w:val="fr-FR"/>
        </w:rPr>
        <w:t>gar</w:t>
      </w:r>
      <w:proofErr w:type="spellEnd"/>
      <w:r w:rsidR="00A806A1" w:rsidRPr="00E15984">
        <w:rPr>
          <w:lang w:val="fr-FR"/>
        </w:rPr>
        <w:t xml:space="preserve"> </w:t>
      </w:r>
      <w:proofErr w:type="spellStart"/>
      <w:r w:rsidR="00A806A1" w:rsidRPr="00E15984">
        <w:rPr>
          <w:lang w:val="fr-FR"/>
        </w:rPr>
        <w:t>keine</w:t>
      </w:r>
      <w:proofErr w:type="spellEnd"/>
      <w:r w:rsidR="00A806A1" w:rsidRPr="00E15984">
        <w:rPr>
          <w:lang w:val="fr-FR"/>
        </w:rPr>
        <w:t xml:space="preserve"> </w:t>
      </w:r>
      <w:proofErr w:type="spellStart"/>
      <w:r w:rsidR="00A806A1" w:rsidRPr="00E15984">
        <w:rPr>
          <w:lang w:val="fr-FR"/>
        </w:rPr>
        <w:t>Bewerbungen</w:t>
      </w:r>
      <w:proofErr w:type="spellEnd"/>
      <w:r w:rsidR="00A806A1" w:rsidRPr="00E15984">
        <w:rPr>
          <w:lang w:val="fr-FR"/>
        </w:rPr>
        <w:t xml:space="preserve"> </w:t>
      </w:r>
      <w:proofErr w:type="spellStart"/>
      <w:r w:rsidR="00A806A1" w:rsidRPr="00E15984">
        <w:rPr>
          <w:lang w:val="fr-FR"/>
        </w:rPr>
        <w:t>im</w:t>
      </w:r>
      <w:proofErr w:type="spellEnd"/>
      <w:r w:rsidR="00A806A1" w:rsidRPr="00E15984">
        <w:rPr>
          <w:lang w:val="fr-FR"/>
        </w:rPr>
        <w:t xml:space="preserve"> </w:t>
      </w:r>
      <w:proofErr w:type="spellStart"/>
      <w:r w:rsidR="00A806A1" w:rsidRPr="00E15984">
        <w:rPr>
          <w:lang w:val="fr-FR"/>
        </w:rPr>
        <w:t>herk</w:t>
      </w:r>
      <w:r w:rsidR="00A806A1" w:rsidRPr="00E15984">
        <w:rPr>
          <w:rFonts w:hint="eastAsia"/>
          <w:lang w:val="fr-FR"/>
        </w:rPr>
        <w:t>ö</w:t>
      </w:r>
      <w:r w:rsidR="00A806A1" w:rsidRPr="00E15984">
        <w:rPr>
          <w:lang w:val="fr-FR"/>
        </w:rPr>
        <w:t>mmlichen</w:t>
      </w:r>
      <w:proofErr w:type="spellEnd"/>
      <w:r w:rsidR="00A806A1" w:rsidRPr="00E15984">
        <w:rPr>
          <w:lang w:val="fr-FR"/>
        </w:rPr>
        <w:t xml:space="preserve"> </w:t>
      </w:r>
      <w:proofErr w:type="spellStart"/>
      <w:r w:rsidR="00A806A1" w:rsidRPr="00E15984">
        <w:rPr>
          <w:lang w:val="fr-FR"/>
        </w:rPr>
        <w:t>Sinne</w:t>
      </w:r>
      <w:proofErr w:type="spellEnd"/>
      <w:r w:rsidR="00A806A1" w:rsidRPr="00E15984">
        <w:rPr>
          <w:lang w:val="fr-FR"/>
        </w:rPr>
        <w:t xml:space="preserve"> </w:t>
      </w:r>
      <w:proofErr w:type="spellStart"/>
      <w:r w:rsidR="00A806A1" w:rsidRPr="00E15984">
        <w:rPr>
          <w:lang w:val="fr-FR"/>
        </w:rPr>
        <w:t>mehr</w:t>
      </w:r>
      <w:proofErr w:type="spellEnd"/>
      <w:r w:rsidR="00A806A1" w:rsidRPr="00E15984">
        <w:rPr>
          <w:lang w:val="fr-FR"/>
        </w:rPr>
        <w:t xml:space="preserve">, </w:t>
      </w:r>
      <w:proofErr w:type="spellStart"/>
      <w:r w:rsidR="00A806A1" w:rsidRPr="00E15984">
        <w:rPr>
          <w:lang w:val="fr-FR"/>
        </w:rPr>
        <w:t>weil</w:t>
      </w:r>
      <w:proofErr w:type="spellEnd"/>
      <w:r w:rsidR="00A806A1" w:rsidRPr="00E15984">
        <w:rPr>
          <w:lang w:val="fr-FR"/>
        </w:rPr>
        <w:t xml:space="preserve"> </w:t>
      </w:r>
      <w:proofErr w:type="spellStart"/>
      <w:r w:rsidR="00A806A1" w:rsidRPr="00E15984">
        <w:rPr>
          <w:lang w:val="fr-FR"/>
        </w:rPr>
        <w:t>alle</w:t>
      </w:r>
      <w:proofErr w:type="spellEnd"/>
      <w:r w:rsidR="00A806A1" w:rsidRPr="00E15984">
        <w:rPr>
          <w:lang w:val="fr-FR"/>
        </w:rPr>
        <w:t xml:space="preserve"> </w:t>
      </w:r>
      <w:proofErr w:type="spellStart"/>
      <w:r w:rsidR="00A806A1" w:rsidRPr="00E15984">
        <w:rPr>
          <w:lang w:val="fr-FR"/>
        </w:rPr>
        <w:t>Internetnutzer</w:t>
      </w:r>
      <w:proofErr w:type="spellEnd"/>
      <w:r w:rsidR="00A806A1" w:rsidRPr="00E15984">
        <w:rPr>
          <w:lang w:val="fr-FR"/>
        </w:rPr>
        <w:t xml:space="preserve"> </w:t>
      </w:r>
      <w:proofErr w:type="spellStart"/>
      <w:r w:rsidR="00A806A1" w:rsidRPr="00E15984">
        <w:rPr>
          <w:lang w:val="fr-FR"/>
        </w:rPr>
        <w:t>dann</w:t>
      </w:r>
      <w:proofErr w:type="spellEnd"/>
      <w:r w:rsidR="00A806A1" w:rsidRPr="00E15984">
        <w:rPr>
          <w:lang w:val="fr-FR"/>
        </w:rPr>
        <w:t xml:space="preserve"> </w:t>
      </w:r>
      <w:proofErr w:type="spellStart"/>
      <w:r w:rsidR="00A806A1" w:rsidRPr="00E15984">
        <w:rPr>
          <w:lang w:val="fr-FR"/>
        </w:rPr>
        <w:t>ein</w:t>
      </w:r>
      <w:proofErr w:type="spellEnd"/>
      <w:r w:rsidR="00A806A1" w:rsidRPr="00E15984">
        <w:rPr>
          <w:lang w:val="fr-FR"/>
        </w:rPr>
        <w:t xml:space="preserve"> Web-Profil </w:t>
      </w:r>
      <w:proofErr w:type="spellStart"/>
      <w:r w:rsidR="00A806A1" w:rsidRPr="00E15984">
        <w:rPr>
          <w:lang w:val="fr-FR"/>
        </w:rPr>
        <w:t>haben</w:t>
      </w:r>
      <w:proofErr w:type="spellEnd"/>
      <w:r w:rsidR="00A806A1" w:rsidRPr="00E15984">
        <w:rPr>
          <w:lang w:val="fr-FR"/>
        </w:rPr>
        <w:t xml:space="preserve">, in </w:t>
      </w:r>
      <w:proofErr w:type="spellStart"/>
      <w:r w:rsidR="00A806A1" w:rsidRPr="00E15984">
        <w:rPr>
          <w:lang w:val="fr-FR"/>
        </w:rPr>
        <w:t>dem</w:t>
      </w:r>
      <w:proofErr w:type="spellEnd"/>
      <w:r w:rsidR="00A806A1" w:rsidRPr="00E15984">
        <w:rPr>
          <w:lang w:val="fr-FR"/>
        </w:rPr>
        <w:t xml:space="preserve"> </w:t>
      </w:r>
      <w:proofErr w:type="spellStart"/>
      <w:r w:rsidR="00A806A1" w:rsidRPr="00E15984">
        <w:rPr>
          <w:lang w:val="fr-FR"/>
        </w:rPr>
        <w:t>Firmen</w:t>
      </w:r>
      <w:proofErr w:type="spellEnd"/>
      <w:r w:rsidR="00A806A1" w:rsidRPr="00E15984">
        <w:rPr>
          <w:lang w:val="fr-FR"/>
        </w:rPr>
        <w:t xml:space="preserve"> </w:t>
      </w:r>
      <w:proofErr w:type="spellStart"/>
      <w:r w:rsidR="00A806A1" w:rsidRPr="00E15984">
        <w:rPr>
          <w:lang w:val="fr-FR"/>
        </w:rPr>
        <w:t>jederzeit</w:t>
      </w:r>
      <w:proofErr w:type="spellEnd"/>
      <w:r w:rsidR="00A806A1" w:rsidRPr="00E15984">
        <w:rPr>
          <w:lang w:val="fr-FR"/>
        </w:rPr>
        <w:t xml:space="preserve"> </w:t>
      </w:r>
      <w:proofErr w:type="spellStart"/>
      <w:r w:rsidR="00A806A1" w:rsidRPr="00E15984">
        <w:rPr>
          <w:lang w:val="fr-FR"/>
        </w:rPr>
        <w:t>nach</w:t>
      </w:r>
      <w:proofErr w:type="spellEnd"/>
      <w:r w:rsidR="00A806A1" w:rsidRPr="00E15984">
        <w:rPr>
          <w:lang w:val="fr-FR"/>
        </w:rPr>
        <w:t xml:space="preserve"> den </w:t>
      </w:r>
      <w:proofErr w:type="spellStart"/>
      <w:r w:rsidR="00A806A1" w:rsidRPr="00E15984">
        <w:rPr>
          <w:lang w:val="fr-FR"/>
        </w:rPr>
        <w:t>wichtigsten</w:t>
      </w:r>
      <w:proofErr w:type="spellEnd"/>
      <w:r w:rsidR="00A806A1" w:rsidRPr="00E15984">
        <w:rPr>
          <w:lang w:val="fr-FR"/>
        </w:rPr>
        <w:t xml:space="preserve"> </w:t>
      </w:r>
      <w:proofErr w:type="spellStart"/>
      <w:r w:rsidR="00A806A1" w:rsidRPr="00E15984">
        <w:rPr>
          <w:lang w:val="fr-FR"/>
        </w:rPr>
        <w:t>Informationen</w:t>
      </w:r>
      <w:proofErr w:type="spellEnd"/>
      <w:r w:rsidR="00A806A1" w:rsidRPr="00E15984">
        <w:rPr>
          <w:lang w:val="fr-FR"/>
        </w:rPr>
        <w:t xml:space="preserve"> </w:t>
      </w:r>
      <w:proofErr w:type="spellStart"/>
      <w:r w:rsidR="00A806A1" w:rsidRPr="00E15984">
        <w:rPr>
          <w:lang w:val="fr-FR"/>
        </w:rPr>
        <w:t>und</w:t>
      </w:r>
      <w:proofErr w:type="spellEnd"/>
      <w:r w:rsidR="00A806A1" w:rsidRPr="00E15984">
        <w:rPr>
          <w:lang w:val="fr-FR"/>
        </w:rPr>
        <w:t xml:space="preserve"> </w:t>
      </w:r>
      <w:proofErr w:type="spellStart"/>
      <w:r w:rsidR="00A806A1" w:rsidRPr="00E15984">
        <w:rPr>
          <w:lang w:val="fr-FR"/>
        </w:rPr>
        <w:t>somit</w:t>
      </w:r>
      <w:proofErr w:type="spellEnd"/>
      <w:r w:rsidR="00A806A1" w:rsidRPr="00E15984">
        <w:rPr>
          <w:lang w:val="fr-FR"/>
        </w:rPr>
        <w:t xml:space="preserve"> </w:t>
      </w:r>
      <w:proofErr w:type="spellStart"/>
      <w:r w:rsidR="00A806A1" w:rsidRPr="00E15984">
        <w:rPr>
          <w:lang w:val="fr-FR"/>
        </w:rPr>
        <w:t>nach</w:t>
      </w:r>
      <w:proofErr w:type="spellEnd"/>
      <w:r w:rsidR="00A806A1" w:rsidRPr="00E15984">
        <w:rPr>
          <w:lang w:val="fr-FR"/>
        </w:rPr>
        <w:t xml:space="preserve"> </w:t>
      </w:r>
      <w:proofErr w:type="spellStart"/>
      <w:r w:rsidR="00A806A1" w:rsidRPr="00E15984">
        <w:rPr>
          <w:lang w:val="fr-FR"/>
        </w:rPr>
        <w:t>geeigneten</w:t>
      </w:r>
      <w:proofErr w:type="spellEnd"/>
      <w:r w:rsidR="00A806A1" w:rsidRPr="00E15984">
        <w:rPr>
          <w:lang w:val="fr-FR"/>
        </w:rPr>
        <w:t xml:space="preserve"> </w:t>
      </w:r>
      <w:proofErr w:type="spellStart"/>
      <w:r w:rsidR="00A806A1" w:rsidRPr="00E15984">
        <w:rPr>
          <w:lang w:val="fr-FR"/>
        </w:rPr>
        <w:t>Kandidaten</w:t>
      </w:r>
      <w:proofErr w:type="spellEnd"/>
      <w:r w:rsidR="00A806A1" w:rsidRPr="00E15984">
        <w:rPr>
          <w:lang w:val="fr-FR"/>
        </w:rPr>
        <w:t xml:space="preserve"> </w:t>
      </w:r>
      <w:proofErr w:type="spellStart"/>
      <w:r w:rsidR="00A806A1" w:rsidRPr="00E15984">
        <w:rPr>
          <w:lang w:val="fr-FR"/>
        </w:rPr>
        <w:t>f</w:t>
      </w:r>
      <w:r w:rsidR="00A806A1" w:rsidRPr="00E15984">
        <w:rPr>
          <w:rFonts w:hint="eastAsia"/>
          <w:lang w:val="fr-FR"/>
        </w:rPr>
        <w:t>ü</w:t>
      </w:r>
      <w:r w:rsidR="00A806A1" w:rsidRPr="00E15984">
        <w:rPr>
          <w:lang w:val="fr-FR"/>
        </w:rPr>
        <w:t>r</w:t>
      </w:r>
      <w:proofErr w:type="spellEnd"/>
      <w:r w:rsidR="00A806A1" w:rsidRPr="00E15984">
        <w:rPr>
          <w:lang w:val="fr-FR"/>
        </w:rPr>
        <w:t xml:space="preserve"> </w:t>
      </w:r>
      <w:proofErr w:type="spellStart"/>
      <w:r w:rsidR="00A806A1" w:rsidRPr="00E15984">
        <w:rPr>
          <w:lang w:val="fr-FR"/>
        </w:rPr>
        <w:t>ihre</w:t>
      </w:r>
      <w:proofErr w:type="spellEnd"/>
      <w:r w:rsidR="00A806A1" w:rsidRPr="00E15984">
        <w:rPr>
          <w:lang w:val="fr-FR"/>
        </w:rPr>
        <w:t xml:space="preserve"> Jobs </w:t>
      </w:r>
      <w:proofErr w:type="spellStart"/>
      <w:r w:rsidR="00A806A1" w:rsidRPr="00E15984">
        <w:rPr>
          <w:lang w:val="fr-FR"/>
        </w:rPr>
        <w:t>suchen</w:t>
      </w:r>
      <w:proofErr w:type="spellEnd"/>
      <w:r w:rsidR="00A806A1" w:rsidRPr="00E15984">
        <w:rPr>
          <w:lang w:val="fr-FR"/>
        </w:rPr>
        <w:t xml:space="preserve"> </w:t>
      </w:r>
      <w:proofErr w:type="spellStart"/>
      <w:r w:rsidR="00A806A1" w:rsidRPr="00E15984">
        <w:rPr>
          <w:lang w:val="fr-FR"/>
        </w:rPr>
        <w:t>k</w:t>
      </w:r>
      <w:r w:rsidR="00A806A1" w:rsidRPr="00E15984">
        <w:rPr>
          <w:rFonts w:hint="eastAsia"/>
          <w:lang w:val="fr-FR"/>
        </w:rPr>
        <w:t>ö</w:t>
      </w:r>
      <w:r w:rsidR="00A806A1" w:rsidRPr="00E15984">
        <w:rPr>
          <w:lang w:val="fr-FR"/>
        </w:rPr>
        <w:t>nnen</w:t>
      </w:r>
      <w:proofErr w:type="spellEnd"/>
      <w:r w:rsidR="00A806A1" w:rsidRPr="00E15984">
        <w:rPr>
          <w:lang w:val="fr-FR"/>
        </w:rPr>
        <w:t xml:space="preserve"> </w:t>
      </w:r>
      <w:r w:rsidR="00A806A1" w:rsidRPr="00E15984">
        <w:rPr>
          <w:rFonts w:hint="eastAsia"/>
          <w:lang w:val="fr-FR"/>
        </w:rPr>
        <w:t>»</w:t>
      </w:r>
      <w:r w:rsidR="00BC1E7B" w:rsidRPr="00E15984">
        <w:rPr>
          <w:lang w:val="fr-FR"/>
        </w:rPr>
        <w:t xml:space="preserve"> (traduction de l’auteur: Dans quelques années il n’y aura peut-être plus de candidatures dites traditionnelles parce que tous les candidats auront un profil dans le web dans lequel les recruteurs pourrons chercher les meilleurs candidats pour leu</w:t>
      </w:r>
      <w:r w:rsidR="002D50DA">
        <w:rPr>
          <w:lang w:val="fr-FR"/>
        </w:rPr>
        <w:t>r</w:t>
      </w:r>
      <w:r w:rsidR="00BC1E7B" w:rsidRPr="00E15984">
        <w:rPr>
          <w:lang w:val="fr-FR"/>
        </w:rPr>
        <w:t>s postes ainsi)</w:t>
      </w:r>
      <w:r w:rsidR="00A806A1">
        <w:rPr>
          <w:rStyle w:val="Appelnotedebasdep"/>
        </w:rPr>
        <w:footnoteReference w:id="51"/>
      </w:r>
      <w:r w:rsidR="001A02D5" w:rsidRPr="00E15984">
        <w:rPr>
          <w:lang w:val="fr-FR"/>
        </w:rPr>
        <w:t xml:space="preserve">. </w:t>
      </w:r>
      <w:r w:rsidR="001A02D5" w:rsidRPr="001A02D5">
        <w:rPr>
          <w:lang w:val="fr-FR"/>
        </w:rPr>
        <w:t>D’ailleurs</w:t>
      </w:r>
      <w:r w:rsidR="005B6910">
        <w:rPr>
          <w:lang w:val="fr-FR"/>
        </w:rPr>
        <w:t>,</w:t>
      </w:r>
      <w:r w:rsidR="001A02D5" w:rsidRPr="001A02D5">
        <w:rPr>
          <w:lang w:val="fr-FR"/>
        </w:rPr>
        <w:t xml:space="preserve"> la sensibilisation envers le web est également différente d’un pays </w:t>
      </w:r>
      <w:r w:rsidR="001A02D5">
        <w:rPr>
          <w:lang w:val="fr-FR"/>
        </w:rPr>
        <w:t>à l’autre. C’est donc à l’entreprise de trouver le moyen de communication le mieux adapté à sa cible</w:t>
      </w:r>
      <w:r w:rsidR="001A02D5">
        <w:rPr>
          <w:rStyle w:val="Appelnotedebasdep"/>
          <w:lang w:val="fr-FR"/>
        </w:rPr>
        <w:footnoteReference w:id="52"/>
      </w:r>
      <w:r w:rsidR="001A02D5">
        <w:rPr>
          <w:lang w:val="fr-FR"/>
        </w:rPr>
        <w:t>.</w:t>
      </w:r>
      <w:r w:rsidR="00DA437F">
        <w:rPr>
          <w:lang w:val="fr-FR"/>
        </w:rPr>
        <w:t xml:space="preserve"> </w:t>
      </w:r>
      <w:r w:rsidR="00DA437F" w:rsidRPr="00E15984">
        <w:rPr>
          <w:lang w:val="fr-FR"/>
        </w:rPr>
        <w:t xml:space="preserve">Surtout si elle veut s’adresser à une population jeune, internet peut être la bonne solution pour atteindre les bonnes personnes : </w:t>
      </w:r>
      <w:r w:rsidR="00DA437F" w:rsidRPr="00E15984">
        <w:rPr>
          <w:rFonts w:hint="eastAsia"/>
          <w:lang w:val="fr-FR"/>
        </w:rPr>
        <w:t>«</w:t>
      </w:r>
      <w:r w:rsidR="00DA437F" w:rsidRPr="00E15984">
        <w:rPr>
          <w:lang w:val="fr-FR"/>
        </w:rPr>
        <w:t xml:space="preserve"> </w:t>
      </w:r>
      <w:proofErr w:type="spellStart"/>
      <w:r w:rsidR="00DA437F" w:rsidRPr="00E15984">
        <w:rPr>
          <w:lang w:val="fr-FR"/>
        </w:rPr>
        <w:t>Wurde</w:t>
      </w:r>
      <w:proofErr w:type="spellEnd"/>
      <w:r w:rsidR="00DA437F" w:rsidRPr="00E15984">
        <w:rPr>
          <w:lang w:val="fr-FR"/>
        </w:rPr>
        <w:t xml:space="preserve"> </w:t>
      </w:r>
      <w:proofErr w:type="spellStart"/>
      <w:r w:rsidR="00DA437F" w:rsidRPr="00E15984">
        <w:rPr>
          <w:lang w:val="fr-FR"/>
        </w:rPr>
        <w:t>das</w:t>
      </w:r>
      <w:proofErr w:type="spellEnd"/>
      <w:r w:rsidR="00DA437F" w:rsidRPr="00E15984">
        <w:rPr>
          <w:lang w:val="fr-FR"/>
        </w:rPr>
        <w:t xml:space="preserve"> Internet </w:t>
      </w:r>
      <w:proofErr w:type="spellStart"/>
      <w:r w:rsidR="00DA437F" w:rsidRPr="00E15984">
        <w:rPr>
          <w:lang w:val="fr-FR"/>
        </w:rPr>
        <w:t>fr</w:t>
      </w:r>
      <w:r w:rsidR="00DA437F" w:rsidRPr="00E15984">
        <w:rPr>
          <w:rFonts w:hint="eastAsia"/>
          <w:lang w:val="fr-FR"/>
        </w:rPr>
        <w:t>ü</w:t>
      </w:r>
      <w:r w:rsidR="00DA437F" w:rsidRPr="00E15984">
        <w:rPr>
          <w:lang w:val="fr-FR"/>
        </w:rPr>
        <w:t>her</w:t>
      </w:r>
      <w:proofErr w:type="spellEnd"/>
      <w:r w:rsidR="00DA437F" w:rsidRPr="00E15984">
        <w:rPr>
          <w:lang w:val="fr-FR"/>
        </w:rPr>
        <w:t xml:space="preserve"> </w:t>
      </w:r>
      <w:proofErr w:type="spellStart"/>
      <w:r w:rsidR="00DA437F" w:rsidRPr="00E15984">
        <w:rPr>
          <w:lang w:val="fr-FR"/>
        </w:rPr>
        <w:t>verst</w:t>
      </w:r>
      <w:r w:rsidR="00DA437F" w:rsidRPr="00E15984">
        <w:rPr>
          <w:rFonts w:hint="eastAsia"/>
          <w:lang w:val="fr-FR"/>
        </w:rPr>
        <w:t>ä</w:t>
      </w:r>
      <w:r w:rsidR="00DA437F" w:rsidRPr="00E15984">
        <w:rPr>
          <w:lang w:val="fr-FR"/>
        </w:rPr>
        <w:t>rkt</w:t>
      </w:r>
      <w:proofErr w:type="spellEnd"/>
      <w:r w:rsidR="00DA437F" w:rsidRPr="00E15984">
        <w:rPr>
          <w:lang w:val="fr-FR"/>
        </w:rPr>
        <w:t xml:space="preserve"> </w:t>
      </w:r>
      <w:proofErr w:type="spellStart"/>
      <w:r w:rsidR="00DA437F" w:rsidRPr="00E15984">
        <w:rPr>
          <w:lang w:val="fr-FR"/>
        </w:rPr>
        <w:t>zur</w:t>
      </w:r>
      <w:proofErr w:type="spellEnd"/>
      <w:r w:rsidR="00DA437F" w:rsidRPr="00E15984">
        <w:rPr>
          <w:lang w:val="fr-FR"/>
        </w:rPr>
        <w:t xml:space="preserve"> </w:t>
      </w:r>
      <w:proofErr w:type="spellStart"/>
      <w:r w:rsidR="00DA437F" w:rsidRPr="00E15984">
        <w:rPr>
          <w:lang w:val="fr-FR"/>
        </w:rPr>
        <w:t>Rekrutierung</w:t>
      </w:r>
      <w:proofErr w:type="spellEnd"/>
      <w:r w:rsidR="00DA437F" w:rsidRPr="00E15984">
        <w:rPr>
          <w:lang w:val="fr-FR"/>
        </w:rPr>
        <w:t xml:space="preserve"> </w:t>
      </w:r>
      <w:proofErr w:type="spellStart"/>
      <w:r w:rsidR="00DA437F" w:rsidRPr="00E15984">
        <w:rPr>
          <w:lang w:val="fr-FR"/>
        </w:rPr>
        <w:t>von</w:t>
      </w:r>
      <w:proofErr w:type="spellEnd"/>
      <w:r w:rsidR="00DA437F" w:rsidRPr="00E15984">
        <w:rPr>
          <w:lang w:val="fr-FR"/>
        </w:rPr>
        <w:t xml:space="preserve"> IT-</w:t>
      </w:r>
      <w:proofErr w:type="spellStart"/>
      <w:r w:rsidR="00DA437F" w:rsidRPr="00E15984">
        <w:rPr>
          <w:lang w:val="fr-FR"/>
        </w:rPr>
        <w:lastRenderedPageBreak/>
        <w:t>Fachkr</w:t>
      </w:r>
      <w:r w:rsidR="00DA437F" w:rsidRPr="00E15984">
        <w:rPr>
          <w:rFonts w:hint="eastAsia"/>
          <w:lang w:val="fr-FR"/>
        </w:rPr>
        <w:t>ä</w:t>
      </w:r>
      <w:r w:rsidR="00DA437F" w:rsidRPr="00E15984">
        <w:rPr>
          <w:lang w:val="fr-FR"/>
        </w:rPr>
        <w:t>ften</w:t>
      </w:r>
      <w:proofErr w:type="spellEnd"/>
      <w:r w:rsidR="00DA437F" w:rsidRPr="00E15984">
        <w:rPr>
          <w:lang w:val="fr-FR"/>
        </w:rPr>
        <w:t xml:space="preserve"> </w:t>
      </w:r>
      <w:proofErr w:type="spellStart"/>
      <w:r w:rsidR="00DA437F" w:rsidRPr="00E15984">
        <w:rPr>
          <w:lang w:val="fr-FR"/>
        </w:rPr>
        <w:t>und</w:t>
      </w:r>
      <w:proofErr w:type="spellEnd"/>
      <w:r w:rsidR="00DA437F" w:rsidRPr="00E15984">
        <w:rPr>
          <w:lang w:val="fr-FR"/>
        </w:rPr>
        <w:t xml:space="preserve"> </w:t>
      </w:r>
      <w:proofErr w:type="spellStart"/>
      <w:r w:rsidR="00DA437F" w:rsidRPr="00E15984">
        <w:rPr>
          <w:lang w:val="fr-FR"/>
        </w:rPr>
        <w:t>Hochschulabsolventen</w:t>
      </w:r>
      <w:proofErr w:type="spellEnd"/>
      <w:r w:rsidR="00DA437F" w:rsidRPr="00E15984">
        <w:rPr>
          <w:lang w:val="fr-FR"/>
        </w:rPr>
        <w:t xml:space="preserve"> </w:t>
      </w:r>
      <w:proofErr w:type="spellStart"/>
      <w:r w:rsidR="00DA437F" w:rsidRPr="00E15984">
        <w:rPr>
          <w:lang w:val="fr-FR"/>
        </w:rPr>
        <w:t>genutzt</w:t>
      </w:r>
      <w:proofErr w:type="spellEnd"/>
      <w:r w:rsidR="00DA437F" w:rsidRPr="00E15984">
        <w:rPr>
          <w:lang w:val="fr-FR"/>
        </w:rPr>
        <w:t xml:space="preserve">, </w:t>
      </w:r>
      <w:proofErr w:type="spellStart"/>
      <w:r w:rsidR="00DA437F" w:rsidRPr="00E15984">
        <w:rPr>
          <w:lang w:val="fr-FR"/>
        </w:rPr>
        <w:t>so</w:t>
      </w:r>
      <w:proofErr w:type="spellEnd"/>
      <w:r w:rsidR="00DA437F" w:rsidRPr="00E15984">
        <w:rPr>
          <w:lang w:val="fr-FR"/>
        </w:rPr>
        <w:t xml:space="preserve"> </w:t>
      </w:r>
      <w:proofErr w:type="spellStart"/>
      <w:r w:rsidR="00DA437F" w:rsidRPr="00E15984">
        <w:rPr>
          <w:lang w:val="fr-FR"/>
        </w:rPr>
        <w:t>gewinnt</w:t>
      </w:r>
      <w:proofErr w:type="spellEnd"/>
      <w:r w:rsidR="00DA437F" w:rsidRPr="00E15984">
        <w:rPr>
          <w:lang w:val="fr-FR"/>
        </w:rPr>
        <w:t xml:space="preserve"> die Online-</w:t>
      </w:r>
      <w:proofErr w:type="spellStart"/>
      <w:r w:rsidR="00DA437F" w:rsidRPr="00E15984">
        <w:rPr>
          <w:lang w:val="fr-FR"/>
        </w:rPr>
        <w:t>Personalbeschaffung</w:t>
      </w:r>
      <w:proofErr w:type="spellEnd"/>
      <w:r w:rsidR="00DA437F" w:rsidRPr="00E15984">
        <w:rPr>
          <w:lang w:val="fr-FR"/>
        </w:rPr>
        <w:t xml:space="preserve"> in </w:t>
      </w:r>
      <w:proofErr w:type="spellStart"/>
      <w:r w:rsidR="00DA437F" w:rsidRPr="00E15984">
        <w:rPr>
          <w:lang w:val="fr-FR"/>
        </w:rPr>
        <w:t>allen</w:t>
      </w:r>
      <w:proofErr w:type="spellEnd"/>
      <w:r w:rsidR="00DA437F" w:rsidRPr="00E15984">
        <w:rPr>
          <w:lang w:val="fr-FR"/>
        </w:rPr>
        <w:t xml:space="preserve"> </w:t>
      </w:r>
      <w:proofErr w:type="spellStart"/>
      <w:r w:rsidR="00DA437F" w:rsidRPr="00E15984">
        <w:rPr>
          <w:lang w:val="fr-FR"/>
        </w:rPr>
        <w:t>Berufsgruppen</w:t>
      </w:r>
      <w:proofErr w:type="spellEnd"/>
      <w:r w:rsidR="00DA437F" w:rsidRPr="00E15984">
        <w:rPr>
          <w:lang w:val="fr-FR"/>
        </w:rPr>
        <w:t xml:space="preserve"> </w:t>
      </w:r>
      <w:proofErr w:type="spellStart"/>
      <w:r w:rsidR="00DA437F" w:rsidRPr="00E15984">
        <w:rPr>
          <w:lang w:val="fr-FR"/>
        </w:rPr>
        <w:t>und</w:t>
      </w:r>
      <w:proofErr w:type="spellEnd"/>
      <w:r w:rsidR="00DA437F" w:rsidRPr="00E15984">
        <w:rPr>
          <w:lang w:val="fr-FR"/>
        </w:rPr>
        <w:t xml:space="preserve"> </w:t>
      </w:r>
      <w:proofErr w:type="spellStart"/>
      <w:r w:rsidR="00DA437F" w:rsidRPr="00E15984">
        <w:rPr>
          <w:lang w:val="fr-FR"/>
        </w:rPr>
        <w:t>Branchen</w:t>
      </w:r>
      <w:proofErr w:type="spellEnd"/>
      <w:r w:rsidR="00DA437F" w:rsidRPr="00E15984">
        <w:rPr>
          <w:lang w:val="fr-FR"/>
        </w:rPr>
        <w:t xml:space="preserve"> </w:t>
      </w:r>
      <w:proofErr w:type="spellStart"/>
      <w:r w:rsidR="00DA437F" w:rsidRPr="00E15984">
        <w:rPr>
          <w:lang w:val="fr-FR"/>
        </w:rPr>
        <w:t>Akzeptanz</w:t>
      </w:r>
      <w:proofErr w:type="spellEnd"/>
      <w:r w:rsidR="00DA437F" w:rsidRPr="00E15984">
        <w:rPr>
          <w:lang w:val="fr-FR"/>
        </w:rPr>
        <w:t xml:space="preserve"> </w:t>
      </w:r>
      <w:r w:rsidR="00DA437F" w:rsidRPr="00E15984">
        <w:rPr>
          <w:rFonts w:hint="eastAsia"/>
          <w:lang w:val="fr-FR"/>
        </w:rPr>
        <w:t>»</w:t>
      </w:r>
      <w:r w:rsidR="001C46EE" w:rsidRPr="00E15984">
        <w:rPr>
          <w:lang w:val="fr-FR"/>
        </w:rPr>
        <w:t xml:space="preserve"> (</w:t>
      </w:r>
      <w:r w:rsidR="00BC1E7B" w:rsidRPr="00E15984">
        <w:rPr>
          <w:lang w:val="fr-FR"/>
        </w:rPr>
        <w:t xml:space="preserve">traduction de l’auteur: </w:t>
      </w:r>
      <w:r w:rsidR="001C46EE" w:rsidRPr="00E15984">
        <w:rPr>
          <w:lang w:val="fr-FR"/>
        </w:rPr>
        <w:t xml:space="preserve">l’internet étant utilisé principalement pour le </w:t>
      </w:r>
      <w:r w:rsidR="001C46EE" w:rsidRPr="008B10DB">
        <w:rPr>
          <w:lang w:val="fr-FR"/>
        </w:rPr>
        <w:t xml:space="preserve">recrutement d’experts en informatique et de jeunes diplômés se </w:t>
      </w:r>
      <w:r w:rsidR="00694D04" w:rsidRPr="008B10DB">
        <w:rPr>
          <w:lang w:val="fr-FR"/>
        </w:rPr>
        <w:t>répand</w:t>
      </w:r>
      <w:r w:rsidR="001C46EE" w:rsidRPr="008B10DB">
        <w:rPr>
          <w:lang w:val="fr-FR"/>
        </w:rPr>
        <w:t xml:space="preserve"> aujourd’hui également dans</w:t>
      </w:r>
      <w:r w:rsidR="001C46EE" w:rsidRPr="00E15984">
        <w:rPr>
          <w:lang w:val="fr-FR"/>
        </w:rPr>
        <w:t xml:space="preserve"> les domaines du recrutement en ligne de tous les métiers dans toutes les branches)</w:t>
      </w:r>
      <w:r w:rsidR="00DA437F">
        <w:rPr>
          <w:rStyle w:val="Appelnotedebasdep"/>
        </w:rPr>
        <w:footnoteReference w:id="53"/>
      </w:r>
      <w:r w:rsidR="001D4D0E" w:rsidRPr="00E15984">
        <w:rPr>
          <w:lang w:val="fr-FR"/>
        </w:rPr>
        <w:t>.</w:t>
      </w:r>
      <w:r w:rsidR="008B10DB">
        <w:rPr>
          <w:lang w:val="fr-FR"/>
        </w:rPr>
        <w:t xml:space="preserve"> Ainsi le web 2.0 doit être vu comme une chance d’atteindre plus de candidat et de se présenter de manière plus individuelle. La formule CUBE peut aider à améliorer une présence en ligne, mais l’entreprise</w:t>
      </w:r>
      <w:r w:rsidR="005A085B">
        <w:rPr>
          <w:lang w:val="fr-FR"/>
        </w:rPr>
        <w:t xml:space="preserve"> seule peut positionner son image de manière à attirer les meilleurs talents.</w:t>
      </w:r>
    </w:p>
    <w:p w:rsidR="003747F3" w:rsidRPr="00E15984" w:rsidRDefault="003747F3">
      <w:pPr>
        <w:rPr>
          <w:lang w:val="fr-FR"/>
        </w:rPr>
      </w:pPr>
      <w:r w:rsidRPr="00E15984">
        <w:rPr>
          <w:lang w:val="fr-FR"/>
        </w:rPr>
        <w:br w:type="page"/>
      </w:r>
    </w:p>
    <w:p w:rsidR="00965164" w:rsidRDefault="003747F3" w:rsidP="003747F3">
      <w:pPr>
        <w:pStyle w:val="Titre1"/>
      </w:pPr>
      <w:r>
        <w:lastRenderedPageBreak/>
        <w:t>Bibliographie</w:t>
      </w:r>
    </w:p>
    <w:p w:rsidR="003A40F8" w:rsidRPr="003A40F8" w:rsidRDefault="003A40F8" w:rsidP="003A40F8"/>
    <w:p w:rsidR="00B86ECD" w:rsidRDefault="00361B21" w:rsidP="00983853">
      <w:pPr>
        <w:jc w:val="center"/>
      </w:pPr>
      <w:proofErr w:type="spellStart"/>
      <w:r>
        <w:t>Monographies</w:t>
      </w:r>
      <w:proofErr w:type="spellEnd"/>
      <w:r>
        <w:t xml:space="preserve"> </w:t>
      </w:r>
    </w:p>
    <w:p w:rsidR="00B86ECD" w:rsidRPr="004E7953" w:rsidRDefault="009F206E" w:rsidP="009F206E">
      <w:pPr>
        <w:autoSpaceDE w:val="0"/>
        <w:autoSpaceDN w:val="0"/>
        <w:adjustRightInd w:val="0"/>
        <w:spacing w:after="0" w:line="240" w:lineRule="auto"/>
        <w:rPr>
          <w:rFonts w:eastAsia="Arial Unicode MS" w:cstheme="minorHAnsi"/>
        </w:rPr>
      </w:pPr>
      <w:proofErr w:type="spellStart"/>
      <w:r w:rsidRPr="00D305D0">
        <w:rPr>
          <w:rFonts w:eastAsia="Arial Unicode MS" w:cstheme="minorHAnsi"/>
          <w:b/>
        </w:rPr>
        <w:t>Beham</w:t>
      </w:r>
      <w:proofErr w:type="spellEnd"/>
      <w:r w:rsidRPr="00D305D0">
        <w:rPr>
          <w:rFonts w:eastAsia="Arial Unicode MS" w:cstheme="minorHAnsi"/>
          <w:b/>
        </w:rPr>
        <w:t>, F./Kaum, T./</w:t>
      </w:r>
      <w:r w:rsidR="00B86ECD" w:rsidRPr="00D305D0">
        <w:rPr>
          <w:rFonts w:eastAsia="Arial Unicode MS" w:cstheme="minorHAnsi"/>
          <w:b/>
        </w:rPr>
        <w:t>Kuppler, M.</w:t>
      </w:r>
      <w:r w:rsidR="00983853" w:rsidRPr="00D305D0">
        <w:rPr>
          <w:rFonts w:eastAsia="Arial Unicode MS" w:cstheme="minorHAnsi"/>
          <w:b/>
        </w:rPr>
        <w:t xml:space="preserve"> </w:t>
      </w:r>
      <w:r w:rsidR="00983853" w:rsidRPr="00D305D0">
        <w:rPr>
          <w:rFonts w:eastAsia="Arial Unicode MS" w:cstheme="minorHAnsi"/>
        </w:rPr>
        <w:t>(2010).</w:t>
      </w:r>
      <w:r w:rsidR="00B86ECD" w:rsidRPr="00D305D0">
        <w:rPr>
          <w:rFonts w:eastAsia="Arial Unicode MS" w:cstheme="minorHAnsi"/>
        </w:rPr>
        <w:t xml:space="preserve"> </w:t>
      </w:r>
      <w:r w:rsidR="00B86ECD" w:rsidRPr="00D305D0">
        <w:rPr>
          <w:rFonts w:eastAsia="Arial Unicode MS" w:cstheme="minorHAnsi"/>
          <w:i/>
          <w:iCs/>
        </w:rPr>
        <w:t xml:space="preserve">Erfolgreiches Personalmarketing im "War </w:t>
      </w:r>
      <w:proofErr w:type="spellStart"/>
      <w:r w:rsidR="00B86ECD" w:rsidRPr="00D305D0">
        <w:rPr>
          <w:rFonts w:eastAsia="Arial Unicode MS" w:cstheme="minorHAnsi"/>
          <w:i/>
          <w:iCs/>
        </w:rPr>
        <w:t>for</w:t>
      </w:r>
      <w:proofErr w:type="spellEnd"/>
      <w:r w:rsidR="00B86ECD" w:rsidRPr="00D305D0">
        <w:rPr>
          <w:rFonts w:eastAsia="Arial Unicode MS" w:cstheme="minorHAnsi"/>
          <w:i/>
          <w:iCs/>
        </w:rPr>
        <w:t xml:space="preserve"> </w:t>
      </w:r>
      <w:r w:rsidRPr="00D305D0">
        <w:rPr>
          <w:rFonts w:eastAsia="Arial Unicode MS" w:cstheme="minorHAnsi"/>
          <w:i/>
          <w:iCs/>
        </w:rPr>
        <w:t xml:space="preserve">Talents": Eine CUBE-Analyse der </w:t>
      </w:r>
      <w:proofErr w:type="spellStart"/>
      <w:r w:rsidR="004E7953">
        <w:rPr>
          <w:rFonts w:eastAsia="Arial Unicode MS" w:cstheme="minorHAnsi"/>
          <w:i/>
          <w:iCs/>
        </w:rPr>
        <w:t>Recruitment</w:t>
      </w:r>
      <w:proofErr w:type="spellEnd"/>
      <w:r w:rsidR="004E7953">
        <w:rPr>
          <w:rFonts w:eastAsia="Arial Unicode MS" w:cstheme="minorHAnsi"/>
          <w:i/>
          <w:iCs/>
        </w:rPr>
        <w:t xml:space="preserve">-Website der BMW AG. </w:t>
      </w:r>
      <w:proofErr w:type="spellStart"/>
      <w:r w:rsidR="004E7953">
        <w:rPr>
          <w:rFonts w:eastAsia="Arial Unicode MS" w:cstheme="minorHAnsi"/>
          <w:iCs/>
        </w:rPr>
        <w:t>Ouvrage</w:t>
      </w:r>
      <w:proofErr w:type="spellEnd"/>
      <w:r w:rsidR="004E7953">
        <w:rPr>
          <w:rFonts w:eastAsia="Arial Unicode MS" w:cstheme="minorHAnsi"/>
          <w:iCs/>
        </w:rPr>
        <w:t xml:space="preserve"> non </w:t>
      </w:r>
      <w:proofErr w:type="spellStart"/>
      <w:r w:rsidR="004E7953">
        <w:rPr>
          <w:rFonts w:eastAsia="Arial Unicode MS" w:cstheme="minorHAnsi"/>
          <w:iCs/>
        </w:rPr>
        <w:t>publié</w:t>
      </w:r>
      <w:proofErr w:type="spellEnd"/>
      <w:r w:rsidR="004E7953">
        <w:rPr>
          <w:rFonts w:eastAsia="Arial Unicode MS" w:cstheme="minorHAnsi"/>
          <w:iCs/>
        </w:rPr>
        <w:t>.</w:t>
      </w:r>
    </w:p>
    <w:p w:rsidR="009F206E" w:rsidRPr="00D305D0" w:rsidRDefault="009F206E" w:rsidP="009F206E">
      <w:pPr>
        <w:autoSpaceDE w:val="0"/>
        <w:autoSpaceDN w:val="0"/>
        <w:adjustRightInd w:val="0"/>
        <w:spacing w:after="0" w:line="240" w:lineRule="auto"/>
        <w:rPr>
          <w:rFonts w:eastAsia="Arial Unicode MS" w:cstheme="minorHAnsi"/>
        </w:rPr>
      </w:pPr>
    </w:p>
    <w:p w:rsidR="00B86ECD" w:rsidRPr="00545459" w:rsidRDefault="00545459" w:rsidP="009F206E">
      <w:proofErr w:type="spellStart"/>
      <w:r w:rsidRPr="00545459">
        <w:rPr>
          <w:b/>
          <w:lang w:val="fr-FR"/>
        </w:rPr>
        <w:t>Festing</w:t>
      </w:r>
      <w:proofErr w:type="spellEnd"/>
      <w:r w:rsidR="00B86ECD" w:rsidRPr="00545459">
        <w:rPr>
          <w:b/>
          <w:lang w:val="fr-FR"/>
        </w:rPr>
        <w:t xml:space="preserve"> et al.</w:t>
      </w:r>
      <w:r w:rsidR="00B86ECD" w:rsidRPr="00545459">
        <w:rPr>
          <w:lang w:val="fr-FR"/>
        </w:rPr>
        <w:t xml:space="preserve"> </w:t>
      </w:r>
      <w:r w:rsidRPr="00545459">
        <w:rPr>
          <w:lang w:val="fr-FR"/>
        </w:rPr>
        <w:t xml:space="preserve">(2011). </w:t>
      </w:r>
      <w:r w:rsidRPr="00545459">
        <w:rPr>
          <w:i/>
          <w:lang w:val="fr-FR"/>
        </w:rPr>
        <w:t xml:space="preserve">Internationales </w:t>
      </w:r>
      <w:proofErr w:type="spellStart"/>
      <w:r w:rsidRPr="00545459">
        <w:rPr>
          <w:i/>
          <w:lang w:val="fr-FR"/>
        </w:rPr>
        <w:t>Personalmanagement</w:t>
      </w:r>
      <w:proofErr w:type="spellEnd"/>
      <w:r w:rsidRPr="00545459">
        <w:rPr>
          <w:i/>
          <w:lang w:val="fr-FR"/>
        </w:rPr>
        <w:t>.</w:t>
      </w:r>
      <w:r w:rsidRPr="00545459">
        <w:rPr>
          <w:lang w:val="fr-FR"/>
        </w:rPr>
        <w:t xml:space="preserve"> </w:t>
      </w:r>
      <w:r w:rsidRPr="00545459">
        <w:t>(3</w:t>
      </w:r>
      <w:r w:rsidRPr="00545459">
        <w:rPr>
          <w:vertAlign w:val="superscript"/>
        </w:rPr>
        <w:t>è</w:t>
      </w:r>
      <w:r w:rsidRPr="00545459">
        <w:t xml:space="preserve"> </w:t>
      </w:r>
      <w:proofErr w:type="spellStart"/>
      <w:r w:rsidRPr="00545459">
        <w:t>éd</w:t>
      </w:r>
      <w:proofErr w:type="spellEnd"/>
      <w:r w:rsidRPr="00545459">
        <w:t>.). Wiesbaden : Gabler Verlag.</w:t>
      </w:r>
    </w:p>
    <w:p w:rsidR="00B63B10" w:rsidRPr="00B63B10" w:rsidRDefault="00B63B10" w:rsidP="00B63B10">
      <w:pPr>
        <w:autoSpaceDE w:val="0"/>
        <w:autoSpaceDN w:val="0"/>
        <w:adjustRightInd w:val="0"/>
        <w:spacing w:after="0" w:line="240" w:lineRule="auto"/>
        <w:rPr>
          <w:rFonts w:eastAsia="Arial Unicode MS" w:cstheme="minorHAnsi"/>
        </w:rPr>
      </w:pPr>
      <w:proofErr w:type="gramStart"/>
      <w:r w:rsidRPr="00504E12">
        <w:rPr>
          <w:rFonts w:eastAsia="Arial Unicode MS" w:cstheme="minorHAnsi"/>
          <w:b/>
          <w:lang w:val="en-US"/>
        </w:rPr>
        <w:t>Hall, E. T., &amp; Hall, M. R.</w:t>
      </w:r>
      <w:r w:rsidRPr="00504E12">
        <w:rPr>
          <w:rFonts w:eastAsia="Arial Unicode MS" w:cstheme="minorHAnsi"/>
          <w:lang w:val="en-US"/>
        </w:rPr>
        <w:t xml:space="preserve"> (2009).</w:t>
      </w:r>
      <w:proofErr w:type="gramEnd"/>
      <w:r w:rsidRPr="00504E12">
        <w:rPr>
          <w:rFonts w:eastAsia="Arial Unicode MS" w:cstheme="minorHAnsi"/>
          <w:lang w:val="en-US"/>
        </w:rPr>
        <w:t xml:space="preserve"> </w:t>
      </w:r>
      <w:r w:rsidRPr="00504E12">
        <w:rPr>
          <w:rFonts w:eastAsia="Arial Unicode MS" w:cstheme="minorHAnsi"/>
          <w:i/>
          <w:iCs/>
          <w:lang w:val="en-US"/>
        </w:rPr>
        <w:t xml:space="preserve">Understanding cultural differences: [Germans, French and Americans] </w:t>
      </w:r>
      <w:r w:rsidRPr="00504E12">
        <w:rPr>
          <w:rFonts w:eastAsia="Arial Unicode MS" w:cstheme="minorHAnsi"/>
          <w:lang w:val="en-US"/>
        </w:rPr>
        <w:t>([</w:t>
      </w:r>
      <w:proofErr w:type="spellStart"/>
      <w:r w:rsidRPr="00504E12">
        <w:rPr>
          <w:rFonts w:eastAsia="Arial Unicode MS" w:cstheme="minorHAnsi"/>
          <w:lang w:val="en-US"/>
        </w:rPr>
        <w:t>Nachdr</w:t>
      </w:r>
      <w:proofErr w:type="spellEnd"/>
      <w:r w:rsidRPr="00504E12">
        <w:rPr>
          <w:rFonts w:eastAsia="Arial Unicode MS" w:cstheme="minorHAnsi"/>
          <w:lang w:val="en-US"/>
        </w:rPr>
        <w:t>.])</w:t>
      </w:r>
      <w:r w:rsidRPr="00B63B10">
        <w:rPr>
          <w:rFonts w:eastAsia="Arial Unicode MS" w:cstheme="minorHAnsi"/>
          <w:lang w:val="en-US"/>
        </w:rPr>
        <w:t xml:space="preserve">. </w:t>
      </w:r>
      <w:r w:rsidRPr="00B63B10">
        <w:rPr>
          <w:rFonts w:eastAsia="Arial Unicode MS" w:cstheme="minorHAnsi"/>
        </w:rPr>
        <w:t xml:space="preserve">Boston, </w:t>
      </w:r>
      <w:proofErr w:type="spellStart"/>
      <w:r w:rsidRPr="00B63B10">
        <w:rPr>
          <w:rFonts w:eastAsia="Arial Unicode MS" w:cstheme="minorHAnsi"/>
        </w:rPr>
        <w:t>Mass</w:t>
      </w:r>
      <w:proofErr w:type="spellEnd"/>
      <w:r w:rsidRPr="00B63B10">
        <w:rPr>
          <w:rFonts w:eastAsia="Arial Unicode MS" w:cstheme="minorHAnsi"/>
        </w:rPr>
        <w:t xml:space="preserve">.: </w:t>
      </w:r>
      <w:proofErr w:type="spellStart"/>
      <w:r w:rsidRPr="00B63B10">
        <w:rPr>
          <w:rFonts w:eastAsia="Arial Unicode MS" w:cstheme="minorHAnsi"/>
        </w:rPr>
        <w:t>Intercultural</w:t>
      </w:r>
      <w:proofErr w:type="spellEnd"/>
      <w:r w:rsidRPr="00B63B10">
        <w:rPr>
          <w:rFonts w:eastAsia="Arial Unicode MS" w:cstheme="minorHAnsi"/>
        </w:rPr>
        <w:t xml:space="preserve"> Press.</w:t>
      </w:r>
    </w:p>
    <w:p w:rsidR="00B63B10" w:rsidRPr="00B63B10" w:rsidRDefault="00B63B10" w:rsidP="00B63B10">
      <w:pPr>
        <w:autoSpaceDE w:val="0"/>
        <w:autoSpaceDN w:val="0"/>
        <w:adjustRightInd w:val="0"/>
        <w:spacing w:after="0" w:line="240" w:lineRule="auto"/>
        <w:rPr>
          <w:rFonts w:ascii="Arial Unicode MS" w:eastAsia="Arial Unicode MS" w:cs="Arial Unicode MS"/>
          <w:sz w:val="18"/>
          <w:szCs w:val="18"/>
        </w:rPr>
      </w:pPr>
    </w:p>
    <w:p w:rsidR="003A40F8" w:rsidRDefault="003A40F8" w:rsidP="009F206E">
      <w:pPr>
        <w:pStyle w:val="Notedebasdepage"/>
        <w:rPr>
          <w:rFonts w:eastAsia="Arial Unicode MS" w:cstheme="minorHAnsi"/>
          <w:sz w:val="22"/>
          <w:szCs w:val="22"/>
        </w:rPr>
      </w:pPr>
      <w:proofErr w:type="spellStart"/>
      <w:r w:rsidRPr="00D305D0">
        <w:rPr>
          <w:rFonts w:eastAsia="Arial Unicode MS" w:cstheme="minorHAnsi"/>
          <w:b/>
          <w:sz w:val="22"/>
          <w:szCs w:val="22"/>
        </w:rPr>
        <w:t>Hofert</w:t>
      </w:r>
      <w:proofErr w:type="spellEnd"/>
      <w:r w:rsidRPr="00D305D0">
        <w:rPr>
          <w:rFonts w:eastAsia="Arial Unicode MS" w:cstheme="minorHAnsi"/>
          <w:b/>
          <w:sz w:val="22"/>
          <w:szCs w:val="22"/>
        </w:rPr>
        <w:t>, S.</w:t>
      </w:r>
      <w:r w:rsidRPr="00D305D0">
        <w:rPr>
          <w:rFonts w:eastAsia="Arial Unicode MS" w:cstheme="minorHAnsi"/>
          <w:sz w:val="22"/>
          <w:szCs w:val="22"/>
        </w:rPr>
        <w:t xml:space="preserve"> (2009). </w:t>
      </w:r>
      <w:r w:rsidR="00983853" w:rsidRPr="00D305D0">
        <w:rPr>
          <w:rFonts w:eastAsia="Arial Unicode MS" w:cstheme="minorHAnsi"/>
          <w:sz w:val="22"/>
          <w:szCs w:val="22"/>
        </w:rPr>
        <w:t xml:space="preserve"> </w:t>
      </w:r>
      <w:r w:rsidRPr="00D305D0">
        <w:rPr>
          <w:rFonts w:eastAsia="Arial Unicode MS" w:cstheme="minorHAnsi"/>
          <w:i/>
          <w:iCs/>
          <w:sz w:val="22"/>
          <w:szCs w:val="22"/>
        </w:rPr>
        <w:t xml:space="preserve">Jobsuche und Bewerbung im Web 2.0: Wie Sie das Internet als Karrieresprungbrett </w:t>
      </w:r>
      <w:proofErr w:type="gramStart"/>
      <w:r w:rsidRPr="00D305D0">
        <w:rPr>
          <w:rFonts w:eastAsia="Arial Unicode MS" w:cstheme="minorHAnsi"/>
          <w:i/>
          <w:iCs/>
          <w:sz w:val="22"/>
          <w:szCs w:val="22"/>
        </w:rPr>
        <w:t>nutzen ;</w:t>
      </w:r>
      <w:proofErr w:type="gramEnd"/>
      <w:r w:rsidRPr="00D305D0">
        <w:rPr>
          <w:rFonts w:eastAsia="Arial Unicode MS" w:cstheme="minorHAnsi"/>
          <w:i/>
          <w:iCs/>
          <w:sz w:val="22"/>
          <w:szCs w:val="22"/>
        </w:rPr>
        <w:t xml:space="preserve"> [erfolgreich mit XING, Blogs, Videos &amp; Co.] </w:t>
      </w:r>
      <w:r w:rsidR="009F206E" w:rsidRPr="00D305D0">
        <w:rPr>
          <w:rFonts w:eastAsia="Arial Unicode MS" w:cstheme="minorHAnsi"/>
          <w:sz w:val="22"/>
          <w:szCs w:val="22"/>
        </w:rPr>
        <w:t>(2</w:t>
      </w:r>
      <w:r w:rsidR="009F206E" w:rsidRPr="00D305D0">
        <w:rPr>
          <w:rFonts w:eastAsia="Arial Unicode MS" w:cstheme="minorHAnsi"/>
          <w:sz w:val="22"/>
          <w:szCs w:val="22"/>
          <w:vertAlign w:val="superscript"/>
        </w:rPr>
        <w:t>è</w:t>
      </w:r>
      <w:r w:rsidR="009F206E" w:rsidRPr="00D305D0">
        <w:rPr>
          <w:rFonts w:eastAsia="Arial Unicode MS" w:cstheme="minorHAnsi"/>
          <w:sz w:val="22"/>
          <w:szCs w:val="22"/>
        </w:rPr>
        <w:t xml:space="preserve"> </w:t>
      </w:r>
      <w:proofErr w:type="spellStart"/>
      <w:r w:rsidR="009F206E" w:rsidRPr="00D305D0">
        <w:rPr>
          <w:rFonts w:eastAsia="Arial Unicode MS" w:cstheme="minorHAnsi"/>
          <w:sz w:val="22"/>
          <w:szCs w:val="22"/>
        </w:rPr>
        <w:t>éd</w:t>
      </w:r>
      <w:proofErr w:type="spellEnd"/>
      <w:r w:rsidR="009F206E" w:rsidRPr="00D305D0">
        <w:rPr>
          <w:rFonts w:eastAsia="Arial Unicode MS" w:cstheme="minorHAnsi"/>
          <w:sz w:val="22"/>
          <w:szCs w:val="22"/>
        </w:rPr>
        <w:t>.</w:t>
      </w:r>
      <w:r w:rsidRPr="00D305D0">
        <w:rPr>
          <w:rFonts w:eastAsia="Arial Unicode MS" w:cstheme="minorHAnsi"/>
          <w:sz w:val="22"/>
          <w:szCs w:val="22"/>
        </w:rPr>
        <w:t xml:space="preserve">). </w:t>
      </w:r>
      <w:r w:rsidRPr="00D305D0">
        <w:rPr>
          <w:rFonts w:eastAsia="Arial Unicode MS" w:cstheme="minorHAnsi"/>
          <w:i/>
          <w:iCs/>
          <w:sz w:val="22"/>
          <w:szCs w:val="22"/>
        </w:rPr>
        <w:t xml:space="preserve">Berufsstrategie. </w:t>
      </w:r>
      <w:r w:rsidRPr="00D305D0">
        <w:rPr>
          <w:rFonts w:eastAsia="Arial Unicode MS" w:cstheme="minorHAnsi"/>
          <w:sz w:val="22"/>
          <w:szCs w:val="22"/>
        </w:rPr>
        <w:t>Fr</w:t>
      </w:r>
      <w:r w:rsidR="009F206E" w:rsidRPr="00D305D0">
        <w:rPr>
          <w:rFonts w:eastAsia="Arial Unicode MS" w:cstheme="minorHAnsi"/>
          <w:sz w:val="22"/>
          <w:szCs w:val="22"/>
        </w:rPr>
        <w:t xml:space="preserve">ankfurt am Main: </w:t>
      </w:r>
      <w:proofErr w:type="spellStart"/>
      <w:r w:rsidR="009F206E" w:rsidRPr="00D305D0">
        <w:rPr>
          <w:rFonts w:eastAsia="Arial Unicode MS" w:cstheme="minorHAnsi"/>
          <w:sz w:val="22"/>
          <w:szCs w:val="22"/>
        </w:rPr>
        <w:t>Eichborn</w:t>
      </w:r>
      <w:proofErr w:type="spellEnd"/>
      <w:r w:rsidR="009F206E" w:rsidRPr="00D305D0">
        <w:rPr>
          <w:rFonts w:eastAsia="Arial Unicode MS" w:cstheme="minorHAnsi"/>
          <w:sz w:val="22"/>
          <w:szCs w:val="22"/>
        </w:rPr>
        <w:t>.</w:t>
      </w:r>
    </w:p>
    <w:p w:rsidR="00621EBB" w:rsidRDefault="00621EBB" w:rsidP="009F206E">
      <w:pPr>
        <w:pStyle w:val="Notedebasdepage"/>
        <w:rPr>
          <w:rFonts w:eastAsia="Arial Unicode MS" w:cstheme="minorHAnsi"/>
          <w:sz w:val="22"/>
          <w:szCs w:val="22"/>
        </w:rPr>
      </w:pPr>
    </w:p>
    <w:p w:rsidR="00621EBB" w:rsidRPr="00621EBB" w:rsidRDefault="00621EBB" w:rsidP="00621EBB">
      <w:pPr>
        <w:autoSpaceDE w:val="0"/>
        <w:autoSpaceDN w:val="0"/>
        <w:adjustRightInd w:val="0"/>
        <w:spacing w:after="0" w:line="240" w:lineRule="auto"/>
        <w:rPr>
          <w:rFonts w:eastAsia="Arial Unicode MS" w:cstheme="minorHAnsi"/>
        </w:rPr>
      </w:pPr>
      <w:r w:rsidRPr="00621EBB">
        <w:rPr>
          <w:rFonts w:eastAsia="Arial Unicode MS" w:cstheme="minorHAnsi"/>
          <w:b/>
        </w:rPr>
        <w:t>Hütte, C.</w:t>
      </w:r>
      <w:r w:rsidRPr="00621EBB">
        <w:rPr>
          <w:rFonts w:eastAsia="Arial Unicode MS" w:cstheme="minorHAnsi"/>
        </w:rPr>
        <w:t xml:space="preserve"> (2006). </w:t>
      </w:r>
      <w:r w:rsidRPr="00621EBB">
        <w:rPr>
          <w:rFonts w:eastAsia="Arial Unicode MS" w:cstheme="minorHAnsi"/>
          <w:i/>
          <w:iCs/>
        </w:rPr>
        <w:t>Deutsche Führungskräfte in Frankreich: Eine Analyse kulturbedingter Managementprobleme mit Hilfe ausgewählter</w:t>
      </w:r>
      <w:r>
        <w:rPr>
          <w:rFonts w:eastAsia="Arial Unicode MS" w:cstheme="minorHAnsi"/>
          <w:i/>
          <w:iCs/>
        </w:rPr>
        <w:t xml:space="preserve"> </w:t>
      </w:r>
      <w:r w:rsidRPr="00621EBB">
        <w:rPr>
          <w:rFonts w:eastAsia="Arial Unicode MS" w:cstheme="minorHAnsi"/>
          <w:i/>
          <w:iCs/>
        </w:rPr>
        <w:t xml:space="preserve">Kulturkonzepte. </w:t>
      </w:r>
      <w:r w:rsidRPr="00621EBB">
        <w:rPr>
          <w:rFonts w:eastAsia="Arial Unicode MS" w:cstheme="minorHAnsi"/>
        </w:rPr>
        <w:t>Saarbrücken: VDM Mü</w:t>
      </w:r>
      <w:r>
        <w:rPr>
          <w:rFonts w:eastAsia="Arial Unicode MS" w:cstheme="minorHAnsi"/>
        </w:rPr>
        <w:t>ller.</w:t>
      </w:r>
    </w:p>
    <w:p w:rsidR="00A6164A" w:rsidRPr="00D305D0" w:rsidRDefault="00A6164A" w:rsidP="009F206E">
      <w:pPr>
        <w:pStyle w:val="Notedebasdepage"/>
        <w:rPr>
          <w:rFonts w:cstheme="minorHAnsi"/>
          <w:sz w:val="22"/>
          <w:szCs w:val="22"/>
        </w:rPr>
      </w:pPr>
    </w:p>
    <w:p w:rsidR="003747F3" w:rsidRPr="00F16412" w:rsidRDefault="003747F3" w:rsidP="003747F3">
      <w:pPr>
        <w:autoSpaceDE w:val="0"/>
        <w:autoSpaceDN w:val="0"/>
        <w:adjustRightInd w:val="0"/>
        <w:spacing w:after="0" w:line="240" w:lineRule="auto"/>
        <w:rPr>
          <w:rFonts w:eastAsia="Arial Unicode MS" w:cstheme="minorHAnsi"/>
          <w:lang w:val="fr-FR"/>
        </w:rPr>
      </w:pPr>
      <w:r w:rsidRPr="00D305D0">
        <w:rPr>
          <w:rFonts w:eastAsia="Arial Unicode MS" w:cstheme="minorHAnsi"/>
          <w:b/>
        </w:rPr>
        <w:t>Laub, T.</w:t>
      </w:r>
      <w:r w:rsidR="004E7953">
        <w:rPr>
          <w:rFonts w:eastAsia="Arial Unicode MS" w:cstheme="minorHAnsi"/>
        </w:rPr>
        <w:t xml:space="preserve"> (</w:t>
      </w:r>
      <w:proofErr w:type="spellStart"/>
      <w:r w:rsidR="004E7953">
        <w:rPr>
          <w:rFonts w:eastAsia="Arial Unicode MS" w:cstheme="minorHAnsi"/>
        </w:rPr>
        <w:t>sans</w:t>
      </w:r>
      <w:proofErr w:type="spellEnd"/>
      <w:r w:rsidR="004E7953">
        <w:rPr>
          <w:rFonts w:eastAsia="Arial Unicode MS" w:cstheme="minorHAnsi"/>
        </w:rPr>
        <w:t xml:space="preserve"> </w:t>
      </w:r>
      <w:proofErr w:type="spellStart"/>
      <w:r w:rsidR="004E7953">
        <w:rPr>
          <w:rFonts w:eastAsia="Arial Unicode MS" w:cstheme="minorHAnsi"/>
        </w:rPr>
        <w:t>année</w:t>
      </w:r>
      <w:proofErr w:type="spellEnd"/>
      <w:r w:rsidRPr="00D305D0">
        <w:rPr>
          <w:rFonts w:eastAsia="Arial Unicode MS" w:cstheme="minorHAnsi"/>
        </w:rPr>
        <w:t xml:space="preserve">). </w:t>
      </w:r>
      <w:r w:rsidRPr="00D305D0">
        <w:rPr>
          <w:rFonts w:eastAsia="Arial Unicode MS" w:cstheme="minorHAnsi"/>
          <w:i/>
          <w:iCs/>
        </w:rPr>
        <w:t>Unternehmenswebsites als Personalmarketingplattform: Eine Analyse von CUBE auf Personalwebsites der 50 größten Medienunternehmen Deutschlands.</w:t>
      </w:r>
      <w:r w:rsidR="004E7953">
        <w:rPr>
          <w:rFonts w:eastAsia="Arial Unicode MS" w:cstheme="minorHAnsi"/>
          <w:i/>
          <w:iCs/>
        </w:rPr>
        <w:t xml:space="preserve"> </w:t>
      </w:r>
      <w:r w:rsidR="004E7953" w:rsidRPr="00F16412">
        <w:rPr>
          <w:rFonts w:eastAsia="Arial Unicode MS" w:cstheme="minorHAnsi"/>
          <w:iCs/>
          <w:lang w:val="fr-FR"/>
        </w:rPr>
        <w:t>Ouvrage non publié</w:t>
      </w:r>
      <w:r w:rsidRPr="00F16412">
        <w:rPr>
          <w:rFonts w:eastAsia="Arial Unicode MS" w:cstheme="minorHAnsi"/>
          <w:lang w:val="fr-FR"/>
        </w:rPr>
        <w:t>, Saarbrücken.</w:t>
      </w:r>
    </w:p>
    <w:p w:rsidR="00B86ECD" w:rsidRPr="00F16412" w:rsidRDefault="00B86ECD" w:rsidP="003747F3">
      <w:pPr>
        <w:autoSpaceDE w:val="0"/>
        <w:autoSpaceDN w:val="0"/>
        <w:adjustRightInd w:val="0"/>
        <w:spacing w:after="0" w:line="240" w:lineRule="auto"/>
        <w:rPr>
          <w:rFonts w:eastAsia="Arial Unicode MS" w:cstheme="minorHAnsi"/>
          <w:lang w:val="fr-FR"/>
        </w:rPr>
      </w:pPr>
    </w:p>
    <w:p w:rsidR="00B86ECD" w:rsidRPr="00E15984" w:rsidRDefault="00B86ECD" w:rsidP="003747F3">
      <w:pPr>
        <w:autoSpaceDE w:val="0"/>
        <w:autoSpaceDN w:val="0"/>
        <w:adjustRightInd w:val="0"/>
        <w:spacing w:after="0" w:line="240" w:lineRule="auto"/>
        <w:rPr>
          <w:rFonts w:eastAsia="Arial Unicode MS" w:cstheme="minorHAnsi"/>
          <w:lang w:val="fr-FR"/>
        </w:rPr>
      </w:pPr>
      <w:r w:rsidRPr="00D305D0">
        <w:rPr>
          <w:rFonts w:eastAsia="Arial Unicode MS" w:cstheme="minorHAnsi"/>
          <w:b/>
          <w:lang w:val="fr-FR"/>
        </w:rPr>
        <w:t>Lemoine, G.</w:t>
      </w:r>
      <w:r w:rsidRPr="00D305D0">
        <w:rPr>
          <w:rFonts w:eastAsia="Arial Unicode MS" w:cstheme="minorHAnsi"/>
          <w:lang w:val="fr-FR"/>
        </w:rPr>
        <w:t xml:space="preserve"> (2003). </w:t>
      </w:r>
      <w:r w:rsidRPr="00D305D0">
        <w:rPr>
          <w:rFonts w:eastAsia="Arial Unicode MS" w:cstheme="minorHAnsi"/>
          <w:i/>
          <w:iCs/>
          <w:lang w:val="fr-FR"/>
        </w:rPr>
        <w:t xml:space="preserve">Recruter autrement. </w:t>
      </w:r>
      <w:r w:rsidR="004E7953">
        <w:rPr>
          <w:rFonts w:eastAsia="Arial Unicode MS" w:cstheme="minorHAnsi"/>
          <w:lang w:val="fr-FR"/>
        </w:rPr>
        <w:t xml:space="preserve">Paris: </w:t>
      </w:r>
      <w:proofErr w:type="spellStart"/>
      <w:r w:rsidR="004E7953">
        <w:rPr>
          <w:rFonts w:eastAsia="Arial Unicode MS" w:cstheme="minorHAnsi"/>
          <w:lang w:val="fr-FR"/>
        </w:rPr>
        <w:t>L'Harmattan</w:t>
      </w:r>
      <w:proofErr w:type="spellEnd"/>
      <w:r w:rsidR="004E7953">
        <w:rPr>
          <w:rFonts w:eastAsia="Arial Unicode MS" w:cstheme="minorHAnsi"/>
          <w:lang w:val="fr-FR"/>
        </w:rPr>
        <w:t>.</w:t>
      </w:r>
    </w:p>
    <w:p w:rsidR="00B86ECD" w:rsidRPr="00E15984" w:rsidRDefault="00B86ECD" w:rsidP="003747F3">
      <w:pPr>
        <w:autoSpaceDE w:val="0"/>
        <w:autoSpaceDN w:val="0"/>
        <w:adjustRightInd w:val="0"/>
        <w:spacing w:after="0" w:line="240" w:lineRule="auto"/>
        <w:rPr>
          <w:rFonts w:eastAsia="Arial Unicode MS" w:cstheme="minorHAnsi"/>
          <w:lang w:val="fr-FR"/>
        </w:rPr>
      </w:pPr>
    </w:p>
    <w:p w:rsidR="00FC046A" w:rsidRPr="00FC046A" w:rsidRDefault="00FC046A" w:rsidP="00FC046A">
      <w:pPr>
        <w:autoSpaceDE w:val="0"/>
        <w:autoSpaceDN w:val="0"/>
        <w:adjustRightInd w:val="0"/>
        <w:spacing w:after="0" w:line="240" w:lineRule="auto"/>
        <w:rPr>
          <w:rFonts w:eastAsia="Arial Unicode MS" w:cstheme="minorHAnsi"/>
        </w:rPr>
      </w:pPr>
      <w:proofErr w:type="spellStart"/>
      <w:r w:rsidRPr="00FC046A">
        <w:rPr>
          <w:rFonts w:eastAsia="Arial Unicode MS" w:cstheme="minorHAnsi"/>
          <w:b/>
        </w:rPr>
        <w:t>Lenßen</w:t>
      </w:r>
      <w:proofErr w:type="spellEnd"/>
      <w:r w:rsidRPr="00FC046A">
        <w:rPr>
          <w:rFonts w:eastAsia="Arial Unicode MS" w:cstheme="minorHAnsi"/>
          <w:b/>
        </w:rPr>
        <w:t>, M.</w:t>
      </w:r>
      <w:r w:rsidRPr="00FC046A">
        <w:rPr>
          <w:rFonts w:eastAsia="Arial Unicode MS" w:cstheme="minorHAnsi"/>
        </w:rPr>
        <w:t xml:space="preserve"> (2007). </w:t>
      </w:r>
      <w:r w:rsidRPr="00FC046A">
        <w:rPr>
          <w:rFonts w:eastAsia="Arial Unicode MS" w:cstheme="minorHAnsi"/>
          <w:i/>
          <w:iCs/>
        </w:rPr>
        <w:t xml:space="preserve">Möglichkeiten und Grenzen des Einsatzes von Assessment Centern als Instrument der Personalauswahl in Deutschland und Frankreich: Eine vergleichende Untersuchung am Beispiel der Unternehmens- und Personalberatung </w:t>
      </w:r>
      <w:proofErr w:type="spellStart"/>
      <w:r w:rsidRPr="00FC046A">
        <w:rPr>
          <w:rFonts w:eastAsia="Arial Unicode MS" w:cstheme="minorHAnsi"/>
          <w:i/>
          <w:iCs/>
        </w:rPr>
        <w:t>EruoTriade</w:t>
      </w:r>
      <w:proofErr w:type="spellEnd"/>
      <w:r w:rsidRPr="00FC046A">
        <w:rPr>
          <w:rFonts w:eastAsia="Arial Unicode MS" w:cstheme="minorHAnsi"/>
          <w:i/>
          <w:iCs/>
        </w:rPr>
        <w:t xml:space="preserve">. </w:t>
      </w:r>
      <w:r w:rsidRPr="00FC046A">
        <w:rPr>
          <w:rFonts w:eastAsia="Arial Unicode MS" w:cstheme="minorHAnsi"/>
        </w:rPr>
        <w:t>Magisterarbeit, Universität des Saarlandes, Saarbrücken.</w:t>
      </w:r>
    </w:p>
    <w:p w:rsidR="00A01E46" w:rsidRPr="00D305D0" w:rsidRDefault="00A01E46" w:rsidP="003747F3">
      <w:pPr>
        <w:autoSpaceDE w:val="0"/>
        <w:autoSpaceDN w:val="0"/>
        <w:adjustRightInd w:val="0"/>
        <w:spacing w:after="0" w:line="240" w:lineRule="auto"/>
        <w:rPr>
          <w:rFonts w:cstheme="minorHAnsi"/>
        </w:rPr>
      </w:pPr>
    </w:p>
    <w:p w:rsidR="00B86ECD" w:rsidRPr="00D305D0" w:rsidRDefault="00B86ECD" w:rsidP="00B86ECD">
      <w:pPr>
        <w:autoSpaceDE w:val="0"/>
        <w:autoSpaceDN w:val="0"/>
        <w:adjustRightInd w:val="0"/>
        <w:spacing w:after="0" w:line="240" w:lineRule="auto"/>
        <w:rPr>
          <w:rFonts w:eastAsia="Arial Unicode MS" w:cstheme="minorHAnsi"/>
        </w:rPr>
      </w:pPr>
      <w:proofErr w:type="spellStart"/>
      <w:r w:rsidRPr="00D305D0">
        <w:rPr>
          <w:rFonts w:eastAsia="Arial Unicode MS" w:cstheme="minorHAnsi"/>
          <w:b/>
        </w:rPr>
        <w:t>Pü</w:t>
      </w:r>
      <w:r w:rsidR="009F206E" w:rsidRPr="00D305D0">
        <w:rPr>
          <w:rFonts w:eastAsia="Arial Unicode MS" w:cstheme="minorHAnsi"/>
          <w:b/>
        </w:rPr>
        <w:t>ttjer</w:t>
      </w:r>
      <w:proofErr w:type="spellEnd"/>
      <w:r w:rsidR="009F206E" w:rsidRPr="00D305D0">
        <w:rPr>
          <w:rFonts w:eastAsia="Arial Unicode MS" w:cstheme="minorHAnsi"/>
          <w:b/>
        </w:rPr>
        <w:t>, C./</w:t>
      </w:r>
      <w:proofErr w:type="spellStart"/>
      <w:r w:rsidRPr="00D305D0">
        <w:rPr>
          <w:rFonts w:eastAsia="Arial Unicode MS" w:cstheme="minorHAnsi"/>
          <w:b/>
        </w:rPr>
        <w:t>Schnierda</w:t>
      </w:r>
      <w:proofErr w:type="spellEnd"/>
      <w:r w:rsidRPr="00D305D0">
        <w:rPr>
          <w:rFonts w:eastAsia="Arial Unicode MS" w:cstheme="minorHAnsi"/>
          <w:b/>
        </w:rPr>
        <w:t>, U.</w:t>
      </w:r>
      <w:r w:rsidRPr="00D305D0">
        <w:rPr>
          <w:rFonts w:eastAsia="Arial Unicode MS" w:cstheme="minorHAnsi"/>
        </w:rPr>
        <w:t xml:space="preserve"> (2006). </w:t>
      </w:r>
      <w:r w:rsidRPr="00D305D0">
        <w:rPr>
          <w:rFonts w:eastAsia="Arial Unicode MS" w:cstheme="minorHAnsi"/>
          <w:i/>
          <w:iCs/>
        </w:rPr>
        <w:t xml:space="preserve">Überzeugen mit Anschreiben und Lebenslauf: Ihr Weg zum Vorstellungsgespräch </w:t>
      </w:r>
      <w:r w:rsidR="009F206E" w:rsidRPr="00D305D0">
        <w:rPr>
          <w:rFonts w:eastAsia="Arial Unicode MS" w:cstheme="minorHAnsi"/>
        </w:rPr>
        <w:t>(5</w:t>
      </w:r>
      <w:r w:rsidR="009F206E" w:rsidRPr="00D305D0">
        <w:rPr>
          <w:rFonts w:eastAsia="Arial Unicode MS" w:cstheme="minorHAnsi"/>
          <w:vertAlign w:val="superscript"/>
        </w:rPr>
        <w:t>è</w:t>
      </w:r>
      <w:r w:rsidR="009F206E" w:rsidRPr="00D305D0">
        <w:rPr>
          <w:rFonts w:eastAsia="Arial Unicode MS" w:cstheme="minorHAnsi"/>
        </w:rPr>
        <w:t xml:space="preserve"> </w:t>
      </w:r>
      <w:proofErr w:type="spellStart"/>
      <w:r w:rsidR="009F206E" w:rsidRPr="00D305D0">
        <w:rPr>
          <w:rFonts w:eastAsia="Arial Unicode MS" w:cstheme="minorHAnsi"/>
        </w:rPr>
        <w:t>éd</w:t>
      </w:r>
      <w:proofErr w:type="spellEnd"/>
      <w:r w:rsidR="009F206E" w:rsidRPr="00D305D0">
        <w:rPr>
          <w:rFonts w:eastAsia="Arial Unicode MS" w:cstheme="minorHAnsi"/>
        </w:rPr>
        <w:t>.</w:t>
      </w:r>
      <w:r w:rsidR="004E7953">
        <w:rPr>
          <w:rFonts w:eastAsia="Arial Unicode MS" w:cstheme="minorHAnsi"/>
        </w:rPr>
        <w:t>). Frankfurt/New York</w:t>
      </w:r>
      <w:r w:rsidRPr="00D305D0">
        <w:rPr>
          <w:rFonts w:eastAsia="Arial Unicode MS" w:cstheme="minorHAnsi"/>
        </w:rPr>
        <w:t>: Campus Verlag.</w:t>
      </w:r>
    </w:p>
    <w:p w:rsidR="00B86ECD" w:rsidRPr="00D305D0" w:rsidRDefault="00B86ECD" w:rsidP="003747F3">
      <w:pPr>
        <w:autoSpaceDE w:val="0"/>
        <w:autoSpaceDN w:val="0"/>
        <w:adjustRightInd w:val="0"/>
        <w:spacing w:after="0" w:line="240" w:lineRule="auto"/>
        <w:rPr>
          <w:rFonts w:eastAsia="Arial Unicode MS" w:cstheme="minorHAnsi"/>
        </w:rPr>
      </w:pPr>
    </w:p>
    <w:p w:rsidR="00B86ECD" w:rsidRPr="00D305D0" w:rsidRDefault="009F206E" w:rsidP="00B86ECD">
      <w:pPr>
        <w:autoSpaceDE w:val="0"/>
        <w:autoSpaceDN w:val="0"/>
        <w:adjustRightInd w:val="0"/>
        <w:spacing w:after="0" w:line="240" w:lineRule="auto"/>
        <w:rPr>
          <w:rFonts w:eastAsia="Arial Unicode MS" w:cstheme="minorHAnsi"/>
        </w:rPr>
      </w:pPr>
      <w:r w:rsidRPr="00D305D0">
        <w:rPr>
          <w:rFonts w:eastAsia="Arial Unicode MS" w:cstheme="minorHAnsi"/>
          <w:b/>
        </w:rPr>
        <w:t>Schneider, U./</w:t>
      </w:r>
      <w:r w:rsidR="00B86ECD" w:rsidRPr="00D305D0">
        <w:rPr>
          <w:rFonts w:eastAsia="Arial Unicode MS" w:cstheme="minorHAnsi"/>
          <w:b/>
        </w:rPr>
        <w:t>Hirt, C.</w:t>
      </w:r>
      <w:r w:rsidR="00B86ECD" w:rsidRPr="00D305D0">
        <w:rPr>
          <w:rFonts w:eastAsia="Arial Unicode MS" w:cstheme="minorHAnsi"/>
        </w:rPr>
        <w:t xml:space="preserve"> (2007). </w:t>
      </w:r>
      <w:r w:rsidR="00B86ECD" w:rsidRPr="00D305D0">
        <w:rPr>
          <w:rFonts w:eastAsia="Arial Unicode MS" w:cstheme="minorHAnsi"/>
          <w:i/>
          <w:iCs/>
        </w:rPr>
        <w:t xml:space="preserve">Multikulturelles Management. </w:t>
      </w:r>
      <w:r w:rsidR="00B86ECD" w:rsidRPr="00D305D0">
        <w:rPr>
          <w:rFonts w:eastAsia="Arial Unicode MS" w:cstheme="minorHAnsi"/>
        </w:rPr>
        <w:t xml:space="preserve">München: </w:t>
      </w:r>
      <w:proofErr w:type="spellStart"/>
      <w:r w:rsidR="00B86ECD" w:rsidRPr="00D305D0">
        <w:rPr>
          <w:rFonts w:eastAsia="Arial Unicode MS" w:cstheme="minorHAnsi"/>
        </w:rPr>
        <w:t>Oldenbourg</w:t>
      </w:r>
      <w:proofErr w:type="spellEnd"/>
      <w:r w:rsidR="00B86ECD" w:rsidRPr="00D305D0">
        <w:rPr>
          <w:rFonts w:eastAsia="Arial Unicode MS" w:cstheme="minorHAnsi"/>
        </w:rPr>
        <w:t>.</w:t>
      </w:r>
    </w:p>
    <w:p w:rsidR="00A01E46" w:rsidRPr="00D305D0" w:rsidRDefault="00A01E46" w:rsidP="00B86ECD">
      <w:pPr>
        <w:autoSpaceDE w:val="0"/>
        <w:autoSpaceDN w:val="0"/>
        <w:adjustRightInd w:val="0"/>
        <w:spacing w:after="0" w:line="240" w:lineRule="auto"/>
        <w:rPr>
          <w:rFonts w:eastAsia="Arial Unicode MS" w:cstheme="minorHAnsi"/>
        </w:rPr>
      </w:pPr>
    </w:p>
    <w:p w:rsidR="003747F3" w:rsidRPr="00D305D0" w:rsidRDefault="00A01E46" w:rsidP="00983853">
      <w:pPr>
        <w:pStyle w:val="Notedebasdepage"/>
        <w:rPr>
          <w:sz w:val="22"/>
          <w:szCs w:val="22"/>
        </w:rPr>
      </w:pPr>
      <w:r w:rsidRPr="00D305D0">
        <w:rPr>
          <w:b/>
          <w:sz w:val="22"/>
          <w:szCs w:val="22"/>
        </w:rPr>
        <w:t>Scholz, C./</w:t>
      </w:r>
      <w:proofErr w:type="spellStart"/>
      <w:r w:rsidRPr="00D305D0">
        <w:rPr>
          <w:b/>
          <w:sz w:val="22"/>
          <w:szCs w:val="22"/>
        </w:rPr>
        <w:t>Niemczyk</w:t>
      </w:r>
      <w:proofErr w:type="spellEnd"/>
      <w:r w:rsidRPr="00D305D0">
        <w:rPr>
          <w:b/>
          <w:sz w:val="22"/>
          <w:szCs w:val="22"/>
        </w:rPr>
        <w:t>, K.</w:t>
      </w:r>
      <w:r w:rsidRPr="00D305D0">
        <w:rPr>
          <w:sz w:val="22"/>
          <w:szCs w:val="22"/>
        </w:rPr>
        <w:t xml:space="preserve"> </w:t>
      </w:r>
      <w:r w:rsidR="00A6164A" w:rsidRPr="00D305D0">
        <w:rPr>
          <w:sz w:val="22"/>
          <w:szCs w:val="22"/>
        </w:rPr>
        <w:t>(2008)</w:t>
      </w:r>
      <w:r w:rsidR="00983853" w:rsidRPr="00D305D0">
        <w:rPr>
          <w:sz w:val="22"/>
          <w:szCs w:val="22"/>
        </w:rPr>
        <w:t>.</w:t>
      </w:r>
      <w:r w:rsidR="00A6164A" w:rsidRPr="00D305D0">
        <w:rPr>
          <w:sz w:val="22"/>
          <w:szCs w:val="22"/>
        </w:rPr>
        <w:t xml:space="preserve"> </w:t>
      </w:r>
      <w:r w:rsidRPr="00D305D0">
        <w:rPr>
          <w:i/>
          <w:sz w:val="22"/>
          <w:szCs w:val="22"/>
        </w:rPr>
        <w:t>Personalwebseiten</w:t>
      </w:r>
      <w:r w:rsidR="00A6164A" w:rsidRPr="00D305D0">
        <w:rPr>
          <w:i/>
          <w:sz w:val="22"/>
          <w:szCs w:val="22"/>
        </w:rPr>
        <w:t xml:space="preserve"> der Dax30-Unternehmen im Test</w:t>
      </w:r>
      <w:r w:rsidR="00211388">
        <w:rPr>
          <w:sz w:val="22"/>
          <w:szCs w:val="22"/>
        </w:rPr>
        <w:t xml:space="preserve">, Saarbrücken, 01/2008, </w:t>
      </w:r>
      <w:proofErr w:type="spellStart"/>
      <w:r w:rsidR="00211388">
        <w:rPr>
          <w:sz w:val="22"/>
          <w:szCs w:val="22"/>
        </w:rPr>
        <w:t>ouvrage</w:t>
      </w:r>
      <w:proofErr w:type="spellEnd"/>
      <w:r w:rsidR="00211388">
        <w:rPr>
          <w:sz w:val="22"/>
          <w:szCs w:val="22"/>
        </w:rPr>
        <w:t xml:space="preserve"> </w:t>
      </w:r>
      <w:proofErr w:type="spellStart"/>
      <w:r w:rsidR="00211388">
        <w:rPr>
          <w:sz w:val="22"/>
          <w:szCs w:val="22"/>
        </w:rPr>
        <w:t>publié</w:t>
      </w:r>
      <w:proofErr w:type="spellEnd"/>
      <w:r w:rsidR="00211388">
        <w:rPr>
          <w:sz w:val="22"/>
          <w:szCs w:val="22"/>
        </w:rPr>
        <w:t xml:space="preserve"> en </w:t>
      </w:r>
      <w:proofErr w:type="spellStart"/>
      <w:r w:rsidR="00211388">
        <w:rPr>
          <w:sz w:val="22"/>
          <w:szCs w:val="22"/>
        </w:rPr>
        <w:t>ligne</w:t>
      </w:r>
      <w:proofErr w:type="spellEnd"/>
      <w:r w:rsidRPr="00D305D0">
        <w:rPr>
          <w:sz w:val="22"/>
          <w:szCs w:val="22"/>
        </w:rPr>
        <w:t>.</w:t>
      </w:r>
    </w:p>
    <w:p w:rsidR="00983853" w:rsidRDefault="00983853" w:rsidP="00983853">
      <w:pPr>
        <w:pStyle w:val="Notedebasdepage"/>
        <w:rPr>
          <w:sz w:val="18"/>
          <w:szCs w:val="18"/>
        </w:rPr>
      </w:pPr>
    </w:p>
    <w:p w:rsidR="00983853" w:rsidRPr="00983853" w:rsidRDefault="00983853" w:rsidP="00983853">
      <w:pPr>
        <w:pStyle w:val="Notedebasdepage"/>
        <w:rPr>
          <w:sz w:val="18"/>
          <w:szCs w:val="18"/>
        </w:rPr>
      </w:pPr>
    </w:p>
    <w:p w:rsidR="00A6164A" w:rsidRDefault="00246C11" w:rsidP="00983853">
      <w:pPr>
        <w:jc w:val="center"/>
      </w:pPr>
      <w:proofErr w:type="spellStart"/>
      <w:r>
        <w:t>Revues</w:t>
      </w:r>
      <w:proofErr w:type="spellEnd"/>
    </w:p>
    <w:p w:rsidR="00B86ECD" w:rsidRPr="00F16412" w:rsidRDefault="00A6164A" w:rsidP="003747F3">
      <w:pPr>
        <w:rPr>
          <w:rFonts w:eastAsia="Arial Unicode MS" w:cstheme="minorHAnsi"/>
        </w:rPr>
      </w:pPr>
      <w:r w:rsidRPr="00D305D0">
        <w:rPr>
          <w:rFonts w:eastAsia="Arial Unicode MS" w:cstheme="minorHAnsi"/>
          <w:b/>
        </w:rPr>
        <w:t xml:space="preserve"> </w:t>
      </w:r>
      <w:proofErr w:type="spellStart"/>
      <w:r w:rsidRPr="00D305D0">
        <w:rPr>
          <w:rFonts w:eastAsia="Arial Unicode MS" w:cstheme="minorHAnsi"/>
          <w:b/>
        </w:rPr>
        <w:t>Eisenbeis</w:t>
      </w:r>
      <w:proofErr w:type="spellEnd"/>
      <w:r w:rsidRPr="00D305D0">
        <w:rPr>
          <w:rFonts w:eastAsia="Arial Unicode MS" w:cstheme="minorHAnsi"/>
          <w:b/>
        </w:rPr>
        <w:t>, U./Laub, T.</w:t>
      </w:r>
      <w:r w:rsidRPr="00D305D0">
        <w:rPr>
          <w:rFonts w:eastAsia="Arial Unicode MS" w:cstheme="minorHAnsi"/>
        </w:rPr>
        <w:t xml:space="preserve"> (2006). Schlechte Selbstdarstellung der Medienunternehmen. </w:t>
      </w:r>
      <w:r w:rsidRPr="00E15984">
        <w:rPr>
          <w:rFonts w:eastAsia="Arial Unicode MS" w:cstheme="minorHAnsi"/>
          <w:i/>
          <w:iCs/>
        </w:rPr>
        <w:t>Personalwirtschaft, 07</w:t>
      </w:r>
      <w:r w:rsidR="00471EA4">
        <w:rPr>
          <w:rFonts w:eastAsia="Arial Unicode MS" w:cstheme="minorHAnsi"/>
        </w:rPr>
        <w:t>, 34–36.</w:t>
      </w:r>
    </w:p>
    <w:p w:rsidR="003A40F8" w:rsidRPr="00D305D0" w:rsidRDefault="003A40F8" w:rsidP="009F206E">
      <w:pPr>
        <w:autoSpaceDE w:val="0"/>
        <w:autoSpaceDN w:val="0"/>
        <w:adjustRightInd w:val="0"/>
        <w:spacing w:after="0" w:line="240" w:lineRule="auto"/>
        <w:rPr>
          <w:rFonts w:eastAsia="Arial Unicode MS" w:cstheme="minorHAnsi"/>
        </w:rPr>
      </w:pPr>
      <w:r w:rsidRPr="00D305D0">
        <w:rPr>
          <w:rFonts w:eastAsia="Arial Unicode MS" w:cstheme="minorHAnsi"/>
          <w:b/>
          <w:lang w:val="fr-FR"/>
        </w:rPr>
        <w:t>Lemieux, E.</w:t>
      </w:r>
      <w:r w:rsidRPr="00D305D0">
        <w:rPr>
          <w:rFonts w:eastAsia="Arial Unicode MS" w:cstheme="minorHAnsi"/>
          <w:lang w:val="fr-FR"/>
        </w:rPr>
        <w:t xml:space="preserve"> (2010). Penser la diversité des cultures: Rencontre avec Philippe d'</w:t>
      </w:r>
      <w:proofErr w:type="spellStart"/>
      <w:r w:rsidRPr="00D305D0">
        <w:rPr>
          <w:rFonts w:eastAsia="Arial Unicode MS" w:cstheme="minorHAnsi"/>
          <w:lang w:val="fr-FR"/>
        </w:rPr>
        <w:t>Iribarne</w:t>
      </w:r>
      <w:proofErr w:type="spellEnd"/>
      <w:r w:rsidRPr="00D305D0">
        <w:rPr>
          <w:rFonts w:eastAsia="Arial Unicode MS" w:cstheme="minorHAnsi"/>
          <w:lang w:val="fr-FR"/>
        </w:rPr>
        <w:t xml:space="preserve">. </w:t>
      </w:r>
      <w:proofErr w:type="spellStart"/>
      <w:r w:rsidRPr="00E15984">
        <w:rPr>
          <w:rFonts w:eastAsia="Arial Unicode MS" w:cstheme="minorHAnsi"/>
          <w:i/>
          <w:iCs/>
        </w:rPr>
        <w:t>Sciences</w:t>
      </w:r>
      <w:proofErr w:type="spellEnd"/>
      <w:r w:rsidRPr="00E15984">
        <w:rPr>
          <w:rFonts w:eastAsia="Arial Unicode MS" w:cstheme="minorHAnsi"/>
          <w:i/>
          <w:iCs/>
        </w:rPr>
        <w:t xml:space="preserve"> </w:t>
      </w:r>
      <w:proofErr w:type="spellStart"/>
      <w:r w:rsidRPr="00E15984">
        <w:rPr>
          <w:rFonts w:eastAsia="Arial Unicode MS" w:cstheme="minorHAnsi"/>
          <w:i/>
          <w:iCs/>
        </w:rPr>
        <w:t>humaines</w:t>
      </w:r>
      <w:proofErr w:type="spellEnd"/>
      <w:r w:rsidRPr="00E15984">
        <w:rPr>
          <w:rFonts w:eastAsia="Arial Unicode MS" w:cstheme="minorHAnsi"/>
        </w:rPr>
        <w:t xml:space="preserve">, (211), 26–29. </w:t>
      </w:r>
    </w:p>
    <w:p w:rsidR="009F206E" w:rsidRPr="00D305D0" w:rsidRDefault="009F206E" w:rsidP="009F206E">
      <w:pPr>
        <w:autoSpaceDE w:val="0"/>
        <w:autoSpaceDN w:val="0"/>
        <w:adjustRightInd w:val="0"/>
        <w:spacing w:after="0" w:line="240" w:lineRule="auto"/>
        <w:rPr>
          <w:rFonts w:eastAsia="Arial Unicode MS" w:cstheme="minorHAnsi"/>
        </w:rPr>
      </w:pPr>
    </w:p>
    <w:p w:rsidR="00FE7555" w:rsidRPr="005038D9" w:rsidRDefault="00FE7555" w:rsidP="00FE7555">
      <w:pPr>
        <w:autoSpaceDE w:val="0"/>
        <w:autoSpaceDN w:val="0"/>
        <w:adjustRightInd w:val="0"/>
        <w:spacing w:after="0" w:line="240" w:lineRule="auto"/>
        <w:rPr>
          <w:rFonts w:eastAsia="Arial Unicode MS" w:cstheme="minorHAnsi"/>
        </w:rPr>
      </w:pPr>
      <w:proofErr w:type="spellStart"/>
      <w:r w:rsidRPr="00D305D0">
        <w:rPr>
          <w:rFonts w:eastAsia="Arial Unicode MS" w:cstheme="minorHAnsi"/>
          <w:b/>
        </w:rPr>
        <w:t>Machalet</w:t>
      </w:r>
      <w:proofErr w:type="spellEnd"/>
      <w:r w:rsidRPr="00D305D0">
        <w:rPr>
          <w:rFonts w:eastAsia="Arial Unicode MS" w:cstheme="minorHAnsi"/>
          <w:b/>
        </w:rPr>
        <w:t>, T.</w:t>
      </w:r>
      <w:r w:rsidRPr="00D305D0">
        <w:rPr>
          <w:rFonts w:eastAsia="Arial Unicode MS" w:cstheme="minorHAnsi"/>
        </w:rPr>
        <w:t xml:space="preserve"> (2007). Bildungsabschlüsse am internationalen Arbeitsmarkt: ein theoretischer und empirischer Beitrag zur europäischen Transparenzstrategie. </w:t>
      </w:r>
      <w:r w:rsidRPr="005038D9">
        <w:rPr>
          <w:rFonts w:eastAsia="Arial Unicode MS" w:cstheme="minorHAnsi"/>
          <w:i/>
          <w:iCs/>
        </w:rPr>
        <w:t>Zeitschrift für Personalforschung, 21</w:t>
      </w:r>
      <w:r w:rsidR="009F206E" w:rsidRPr="005038D9">
        <w:rPr>
          <w:rFonts w:eastAsia="Arial Unicode MS" w:cstheme="minorHAnsi"/>
        </w:rPr>
        <w:t>(4), 376–380.</w:t>
      </w:r>
    </w:p>
    <w:p w:rsidR="00FE7555" w:rsidRPr="005038D9" w:rsidRDefault="00FE7555" w:rsidP="00FE7555">
      <w:pPr>
        <w:autoSpaceDE w:val="0"/>
        <w:autoSpaceDN w:val="0"/>
        <w:adjustRightInd w:val="0"/>
        <w:spacing w:after="0" w:line="240" w:lineRule="auto"/>
        <w:rPr>
          <w:rFonts w:eastAsia="Arial Unicode MS" w:cstheme="minorHAnsi"/>
        </w:rPr>
      </w:pPr>
    </w:p>
    <w:p w:rsidR="00FE7555" w:rsidRDefault="009F206E" w:rsidP="009F206E">
      <w:pPr>
        <w:autoSpaceDE w:val="0"/>
        <w:autoSpaceDN w:val="0"/>
        <w:adjustRightInd w:val="0"/>
        <w:spacing w:after="0" w:line="240" w:lineRule="auto"/>
        <w:rPr>
          <w:rFonts w:eastAsia="Arial Unicode MS" w:cstheme="minorHAnsi"/>
        </w:rPr>
      </w:pPr>
      <w:r w:rsidRPr="005038D9">
        <w:rPr>
          <w:rFonts w:eastAsia="Arial Unicode MS" w:cstheme="minorHAnsi"/>
          <w:b/>
        </w:rPr>
        <w:lastRenderedPageBreak/>
        <w:t>Maurice, M./</w:t>
      </w:r>
      <w:proofErr w:type="spellStart"/>
      <w:r w:rsidR="00FE7555" w:rsidRPr="005038D9">
        <w:rPr>
          <w:rFonts w:eastAsia="Arial Unicode MS" w:cstheme="minorHAnsi"/>
          <w:b/>
        </w:rPr>
        <w:t>Sellier</w:t>
      </w:r>
      <w:proofErr w:type="spellEnd"/>
      <w:r w:rsidR="00FE7555" w:rsidRPr="005038D9">
        <w:rPr>
          <w:rFonts w:eastAsia="Arial Unicode MS" w:cstheme="minorHAnsi"/>
          <w:b/>
        </w:rPr>
        <w:t>, F. S. J.-J.</w:t>
      </w:r>
      <w:r w:rsidR="00FE7555" w:rsidRPr="005038D9">
        <w:rPr>
          <w:rFonts w:eastAsia="Arial Unicode MS" w:cstheme="minorHAnsi"/>
        </w:rPr>
        <w:t xml:space="preserve"> (1992). </w:t>
      </w:r>
      <w:r w:rsidR="00FE7555" w:rsidRPr="00D305D0">
        <w:rPr>
          <w:rFonts w:eastAsia="Arial Unicode MS" w:cstheme="minorHAnsi"/>
          <w:lang w:val="fr-FR"/>
        </w:rPr>
        <w:t>Analyse sociétale et cultures nationales: réponse à Philippe d'</w:t>
      </w:r>
      <w:proofErr w:type="spellStart"/>
      <w:r w:rsidR="00FE7555" w:rsidRPr="00D305D0">
        <w:rPr>
          <w:rFonts w:eastAsia="Arial Unicode MS" w:cstheme="minorHAnsi"/>
          <w:lang w:val="fr-FR"/>
        </w:rPr>
        <w:t>Iribarne</w:t>
      </w:r>
      <w:proofErr w:type="spellEnd"/>
      <w:r w:rsidR="00FE7555" w:rsidRPr="00D305D0">
        <w:rPr>
          <w:rFonts w:eastAsia="Arial Unicode MS" w:cstheme="minorHAnsi"/>
          <w:lang w:val="fr-FR"/>
        </w:rPr>
        <w:t xml:space="preserve">. </w:t>
      </w:r>
      <w:r w:rsidR="00FE7555" w:rsidRPr="001C444E">
        <w:rPr>
          <w:rFonts w:eastAsia="Arial Unicode MS" w:cstheme="minorHAnsi"/>
          <w:i/>
          <w:iCs/>
        </w:rPr>
        <w:t xml:space="preserve">Revue </w:t>
      </w:r>
      <w:proofErr w:type="spellStart"/>
      <w:r w:rsidR="00FE7555" w:rsidRPr="001C444E">
        <w:rPr>
          <w:rFonts w:eastAsia="Arial Unicode MS" w:cstheme="minorHAnsi"/>
          <w:i/>
          <w:iCs/>
        </w:rPr>
        <w:t>française</w:t>
      </w:r>
      <w:proofErr w:type="spellEnd"/>
      <w:r w:rsidR="00FE7555" w:rsidRPr="001C444E">
        <w:rPr>
          <w:rFonts w:eastAsia="Arial Unicode MS" w:cstheme="minorHAnsi"/>
          <w:i/>
          <w:iCs/>
        </w:rPr>
        <w:t xml:space="preserve"> de </w:t>
      </w:r>
      <w:proofErr w:type="spellStart"/>
      <w:r w:rsidR="00FE7555" w:rsidRPr="001C444E">
        <w:rPr>
          <w:rFonts w:eastAsia="Arial Unicode MS" w:cstheme="minorHAnsi"/>
          <w:i/>
          <w:iCs/>
        </w:rPr>
        <w:t>sociologie</w:t>
      </w:r>
      <w:proofErr w:type="spellEnd"/>
      <w:r w:rsidR="00FE7555" w:rsidRPr="001C444E">
        <w:rPr>
          <w:rFonts w:eastAsia="Arial Unicode MS" w:cstheme="minorHAnsi"/>
          <w:i/>
          <w:iCs/>
        </w:rPr>
        <w:t>, 33</w:t>
      </w:r>
      <w:r w:rsidR="00FE7555" w:rsidRPr="001C444E">
        <w:rPr>
          <w:rFonts w:eastAsia="Arial Unicode MS" w:cstheme="minorHAnsi"/>
        </w:rPr>
        <w:t xml:space="preserve">, 75–86. </w:t>
      </w:r>
    </w:p>
    <w:p w:rsidR="009F206E" w:rsidRPr="001C444E" w:rsidRDefault="009F206E" w:rsidP="009F206E">
      <w:pPr>
        <w:autoSpaceDE w:val="0"/>
        <w:autoSpaceDN w:val="0"/>
        <w:adjustRightInd w:val="0"/>
        <w:spacing w:after="0" w:line="240" w:lineRule="auto"/>
        <w:rPr>
          <w:rFonts w:eastAsia="Arial Unicode MS" w:cstheme="minorHAnsi"/>
        </w:rPr>
      </w:pPr>
    </w:p>
    <w:p w:rsidR="003A40F8" w:rsidRPr="00D305D0" w:rsidRDefault="009F206E" w:rsidP="009F206E">
      <w:pPr>
        <w:pStyle w:val="Notedebasdepage"/>
        <w:rPr>
          <w:rFonts w:eastAsia="Arial Unicode MS" w:cstheme="minorHAnsi"/>
          <w:sz w:val="22"/>
          <w:szCs w:val="22"/>
        </w:rPr>
      </w:pPr>
      <w:r w:rsidRPr="00D305D0">
        <w:rPr>
          <w:rFonts w:eastAsia="Arial Unicode MS" w:cstheme="minorHAnsi"/>
          <w:b/>
          <w:sz w:val="22"/>
          <w:szCs w:val="22"/>
        </w:rPr>
        <w:t>Scholz, S. C., / Scholz C.</w:t>
      </w:r>
      <w:r w:rsidR="003A40F8" w:rsidRPr="00D305D0">
        <w:rPr>
          <w:rFonts w:eastAsia="Arial Unicode MS" w:cstheme="minorHAnsi"/>
          <w:sz w:val="22"/>
          <w:szCs w:val="22"/>
        </w:rPr>
        <w:t xml:space="preserve"> (2001). Bewerber gesucht! </w:t>
      </w:r>
      <w:r w:rsidR="003A40F8" w:rsidRPr="00D305D0">
        <w:rPr>
          <w:rFonts w:eastAsia="Arial Unicode MS" w:cstheme="minorHAnsi"/>
          <w:i/>
          <w:iCs/>
          <w:sz w:val="22"/>
          <w:szCs w:val="22"/>
        </w:rPr>
        <w:t>Personalwirtschaft</w:t>
      </w:r>
      <w:r w:rsidR="000B2EA2">
        <w:rPr>
          <w:rFonts w:eastAsia="Arial Unicode MS" w:cstheme="minorHAnsi"/>
          <w:sz w:val="22"/>
          <w:szCs w:val="22"/>
        </w:rPr>
        <w:t>, (3), 14–18.</w:t>
      </w:r>
    </w:p>
    <w:p w:rsidR="009F206E" w:rsidRPr="00D305D0" w:rsidRDefault="009F206E" w:rsidP="009F206E">
      <w:pPr>
        <w:pStyle w:val="Notedebasdepage"/>
        <w:rPr>
          <w:rFonts w:cstheme="minorHAnsi"/>
          <w:sz w:val="22"/>
          <w:szCs w:val="22"/>
        </w:rPr>
      </w:pPr>
    </w:p>
    <w:p w:rsidR="003747F3" w:rsidRPr="00E15984" w:rsidRDefault="003747F3" w:rsidP="003747F3">
      <w:pPr>
        <w:pStyle w:val="Notedebasdepage"/>
        <w:rPr>
          <w:rFonts w:cstheme="minorHAnsi"/>
          <w:sz w:val="22"/>
          <w:szCs w:val="22"/>
        </w:rPr>
      </w:pPr>
      <w:r w:rsidRPr="00E15984">
        <w:rPr>
          <w:rFonts w:cstheme="minorHAnsi"/>
          <w:b/>
          <w:sz w:val="22"/>
          <w:szCs w:val="22"/>
        </w:rPr>
        <w:t>Scholz, C.</w:t>
      </w:r>
      <w:r w:rsidR="009F206E" w:rsidRPr="00E15984">
        <w:rPr>
          <w:rFonts w:cstheme="minorHAnsi"/>
          <w:b/>
          <w:sz w:val="22"/>
          <w:szCs w:val="22"/>
        </w:rPr>
        <w:t xml:space="preserve"> </w:t>
      </w:r>
      <w:r w:rsidR="009F206E" w:rsidRPr="00E15984">
        <w:rPr>
          <w:rFonts w:cstheme="minorHAnsi"/>
          <w:sz w:val="22"/>
          <w:szCs w:val="22"/>
        </w:rPr>
        <w:t>(2008)</w:t>
      </w:r>
      <w:r w:rsidR="00983853" w:rsidRPr="00E15984">
        <w:rPr>
          <w:rFonts w:cstheme="minorHAnsi"/>
          <w:sz w:val="22"/>
          <w:szCs w:val="22"/>
        </w:rPr>
        <w:t xml:space="preserve">. </w:t>
      </w:r>
      <w:r w:rsidRPr="00E15984">
        <w:rPr>
          <w:rFonts w:cstheme="minorHAnsi"/>
          <w:sz w:val="22"/>
          <w:szCs w:val="22"/>
        </w:rPr>
        <w:t xml:space="preserve">War </w:t>
      </w:r>
      <w:proofErr w:type="spellStart"/>
      <w:r w:rsidRPr="00E15984">
        <w:rPr>
          <w:rFonts w:cstheme="minorHAnsi"/>
          <w:sz w:val="22"/>
          <w:szCs w:val="22"/>
        </w:rPr>
        <w:t>for</w:t>
      </w:r>
      <w:proofErr w:type="spellEnd"/>
      <w:r w:rsidRPr="00E15984">
        <w:rPr>
          <w:rFonts w:cstheme="minorHAnsi"/>
          <w:sz w:val="22"/>
          <w:szCs w:val="22"/>
        </w:rPr>
        <w:t xml:space="preserve"> </w:t>
      </w:r>
      <w:proofErr w:type="spellStart"/>
      <w:r w:rsidRPr="00E15984">
        <w:rPr>
          <w:rFonts w:cstheme="minorHAnsi"/>
          <w:sz w:val="22"/>
          <w:szCs w:val="22"/>
        </w:rPr>
        <w:t>talents</w:t>
      </w:r>
      <w:proofErr w:type="spellEnd"/>
      <w:r w:rsidRPr="00E15984">
        <w:rPr>
          <w:rFonts w:cstheme="minorHAnsi"/>
          <w:sz w:val="22"/>
          <w:szCs w:val="22"/>
        </w:rPr>
        <w:t xml:space="preserve"> – wer</w:t>
      </w:r>
      <w:r w:rsidR="00983853" w:rsidRPr="00E15984">
        <w:rPr>
          <w:rFonts w:cstheme="minorHAnsi"/>
          <w:sz w:val="22"/>
          <w:szCs w:val="22"/>
        </w:rPr>
        <w:t xml:space="preserve"> ihn führt, ihn stets verliert</w:t>
      </w:r>
      <w:proofErr w:type="gramStart"/>
      <w:r w:rsidR="00983853" w:rsidRPr="00E15984">
        <w:rPr>
          <w:rFonts w:cstheme="minorHAnsi"/>
          <w:sz w:val="22"/>
          <w:szCs w:val="22"/>
        </w:rPr>
        <w:t>!</w:t>
      </w:r>
      <w:r w:rsidRPr="00E15984">
        <w:rPr>
          <w:rFonts w:cstheme="minorHAnsi"/>
          <w:sz w:val="22"/>
          <w:szCs w:val="22"/>
        </w:rPr>
        <w:t>,</w:t>
      </w:r>
      <w:proofErr w:type="gramEnd"/>
      <w:r w:rsidRPr="00E15984">
        <w:rPr>
          <w:rFonts w:cstheme="minorHAnsi"/>
          <w:sz w:val="22"/>
          <w:szCs w:val="22"/>
        </w:rPr>
        <w:t xml:space="preserve"> in: </w:t>
      </w:r>
      <w:proofErr w:type="spellStart"/>
      <w:r w:rsidRPr="00E15984">
        <w:rPr>
          <w:rFonts w:cstheme="minorHAnsi"/>
          <w:i/>
          <w:sz w:val="22"/>
          <w:szCs w:val="22"/>
        </w:rPr>
        <w:t>zfo</w:t>
      </w:r>
      <w:proofErr w:type="spellEnd"/>
      <w:r w:rsidRPr="00E15984">
        <w:rPr>
          <w:rFonts w:cstheme="minorHAnsi"/>
          <w:sz w:val="22"/>
          <w:szCs w:val="22"/>
        </w:rPr>
        <w:t xml:space="preserve"> 02/2008 (77), p. 92</w:t>
      </w:r>
    </w:p>
    <w:p w:rsidR="00983853" w:rsidRPr="00E15984" w:rsidRDefault="00983853" w:rsidP="003747F3">
      <w:pPr>
        <w:pStyle w:val="Notedebasdepage"/>
        <w:rPr>
          <w:rFonts w:cstheme="minorHAnsi"/>
          <w:sz w:val="18"/>
          <w:szCs w:val="18"/>
        </w:rPr>
      </w:pPr>
    </w:p>
    <w:p w:rsidR="003747F3" w:rsidRPr="00E15984" w:rsidRDefault="003747F3" w:rsidP="003747F3"/>
    <w:p w:rsidR="00E24DA5" w:rsidRDefault="00246C11" w:rsidP="00E24DA5">
      <w:pPr>
        <w:pStyle w:val="Notedebasdepage"/>
        <w:jc w:val="center"/>
        <w:rPr>
          <w:lang w:val="fr-FR"/>
        </w:rPr>
      </w:pPr>
      <w:r w:rsidRPr="00E24DA5">
        <w:rPr>
          <w:lang w:val="fr-FR"/>
        </w:rPr>
        <w:t>Source</w:t>
      </w:r>
      <w:r w:rsidR="00FF2489" w:rsidRPr="00E24DA5">
        <w:rPr>
          <w:lang w:val="fr-FR"/>
        </w:rPr>
        <w:t>s</w:t>
      </w:r>
      <w:r w:rsidRPr="00E24DA5">
        <w:rPr>
          <w:lang w:val="fr-FR"/>
        </w:rPr>
        <w:t xml:space="preserve"> internet</w:t>
      </w:r>
      <w:r w:rsidR="00E24DA5" w:rsidRPr="00E24DA5">
        <w:rPr>
          <w:lang w:val="fr-FR"/>
        </w:rPr>
        <w:t xml:space="preserve"> (dans l’ordre de consultation)</w:t>
      </w:r>
    </w:p>
    <w:p w:rsidR="00E24DA5" w:rsidRDefault="00E24DA5" w:rsidP="00E24DA5">
      <w:pPr>
        <w:pStyle w:val="Notedebasdepage"/>
        <w:rPr>
          <w:lang w:val="fr-FR"/>
        </w:rPr>
      </w:pPr>
    </w:p>
    <w:p w:rsidR="00E24DA5" w:rsidRDefault="00E24DA5" w:rsidP="00E24DA5">
      <w:pPr>
        <w:pStyle w:val="Notedebasdepage"/>
        <w:rPr>
          <w:lang w:val="fr-FR"/>
        </w:rPr>
      </w:pPr>
    </w:p>
    <w:p w:rsidR="00E24DA5" w:rsidRDefault="00E24DA5" w:rsidP="00E24DA5">
      <w:pPr>
        <w:pStyle w:val="Notedebasdepage"/>
        <w:rPr>
          <w:rFonts w:cstheme="minorHAnsi"/>
          <w:sz w:val="22"/>
          <w:szCs w:val="22"/>
          <w:lang w:val="fr-FR"/>
        </w:rPr>
      </w:pPr>
      <w:r w:rsidRPr="00E24DA5">
        <w:rPr>
          <w:rFonts w:cstheme="minorHAnsi"/>
          <w:sz w:val="22"/>
          <w:szCs w:val="22"/>
          <w:lang w:val="fr-FR"/>
        </w:rPr>
        <w:t xml:space="preserve"> </w:t>
      </w:r>
      <w:r w:rsidRPr="00D305D0">
        <w:rPr>
          <w:rFonts w:cstheme="minorHAnsi"/>
          <w:sz w:val="22"/>
          <w:szCs w:val="22"/>
          <w:lang w:val="fr-FR"/>
        </w:rPr>
        <w:t>www.cube-formel.de (consulté le 5 janvier</w:t>
      </w:r>
      <w:r>
        <w:rPr>
          <w:rFonts w:cstheme="minorHAnsi"/>
          <w:sz w:val="22"/>
          <w:szCs w:val="22"/>
          <w:lang w:val="fr-FR"/>
        </w:rPr>
        <w:t xml:space="preserve"> 2011</w:t>
      </w:r>
      <w:r w:rsidRPr="00D305D0">
        <w:rPr>
          <w:rFonts w:cstheme="minorHAnsi"/>
          <w:sz w:val="22"/>
          <w:szCs w:val="22"/>
          <w:lang w:val="fr-FR"/>
        </w:rPr>
        <w:t>)</w:t>
      </w:r>
    </w:p>
    <w:p w:rsidR="00E24DA5" w:rsidRPr="00D305D0" w:rsidRDefault="00E24DA5" w:rsidP="00E24DA5">
      <w:pPr>
        <w:pStyle w:val="Notedebasdepage"/>
        <w:rPr>
          <w:rFonts w:cstheme="minorHAnsi"/>
          <w:sz w:val="22"/>
          <w:szCs w:val="22"/>
          <w:lang w:val="fr-FR"/>
        </w:rPr>
      </w:pPr>
    </w:p>
    <w:p w:rsidR="00B86ECD" w:rsidRDefault="00E24DA5" w:rsidP="00E24DA5">
      <w:pPr>
        <w:pStyle w:val="Notedebasdepage"/>
        <w:rPr>
          <w:sz w:val="22"/>
          <w:szCs w:val="22"/>
          <w:lang w:val="fr-FR"/>
        </w:rPr>
      </w:pPr>
      <w:r w:rsidRPr="00D305D0">
        <w:rPr>
          <w:sz w:val="22"/>
          <w:szCs w:val="22"/>
          <w:lang w:val="fr-FR"/>
        </w:rPr>
        <w:t xml:space="preserve">www.cube-formel.de/artikel.html </w:t>
      </w:r>
      <w:r>
        <w:rPr>
          <w:sz w:val="22"/>
          <w:szCs w:val="22"/>
          <w:lang w:val="fr-FR"/>
        </w:rPr>
        <w:t>(</w:t>
      </w:r>
      <w:r w:rsidRPr="00D305D0">
        <w:rPr>
          <w:sz w:val="22"/>
          <w:szCs w:val="22"/>
          <w:lang w:val="fr-FR"/>
        </w:rPr>
        <w:t>consulté le 5 janvier 2011</w:t>
      </w:r>
      <w:r>
        <w:rPr>
          <w:sz w:val="22"/>
          <w:szCs w:val="22"/>
          <w:lang w:val="fr-FR"/>
        </w:rPr>
        <w:t>)</w:t>
      </w:r>
    </w:p>
    <w:p w:rsidR="00E24DA5" w:rsidRPr="00E24DA5" w:rsidRDefault="00E24DA5" w:rsidP="00E24DA5">
      <w:pPr>
        <w:pStyle w:val="Notedebasdepage"/>
        <w:rPr>
          <w:sz w:val="22"/>
          <w:szCs w:val="22"/>
          <w:lang w:val="fr-FR"/>
        </w:rPr>
      </w:pPr>
    </w:p>
    <w:p w:rsidR="00E24DA5" w:rsidRDefault="00E24DA5" w:rsidP="00E24DA5">
      <w:pPr>
        <w:pStyle w:val="Notedebasdepage"/>
        <w:rPr>
          <w:rFonts w:cstheme="minorHAnsi"/>
          <w:sz w:val="22"/>
          <w:szCs w:val="22"/>
          <w:lang w:val="fr-FR"/>
        </w:rPr>
      </w:pPr>
      <w:r w:rsidRPr="00D305D0">
        <w:rPr>
          <w:sz w:val="22"/>
          <w:szCs w:val="22"/>
          <w:lang w:val="fr-FR"/>
        </w:rPr>
        <w:t>http://orga.uni-sb.de/ (</w:t>
      </w:r>
      <w:r w:rsidRPr="00D305D0">
        <w:rPr>
          <w:rFonts w:cstheme="minorHAnsi"/>
          <w:sz w:val="22"/>
          <w:szCs w:val="22"/>
          <w:lang w:val="fr-FR"/>
        </w:rPr>
        <w:t>Consulté le 3 septembre 2011)</w:t>
      </w:r>
    </w:p>
    <w:p w:rsidR="00E24DA5" w:rsidRDefault="00E24DA5" w:rsidP="00E24DA5">
      <w:pPr>
        <w:pStyle w:val="Notedebasdepage"/>
        <w:rPr>
          <w:rFonts w:cstheme="minorHAnsi"/>
          <w:sz w:val="22"/>
          <w:szCs w:val="22"/>
          <w:lang w:val="fr-FR"/>
        </w:rPr>
      </w:pPr>
    </w:p>
    <w:p w:rsidR="00E24DA5" w:rsidRDefault="00E24DA5" w:rsidP="00E24DA5">
      <w:pPr>
        <w:pStyle w:val="Notedebasdepage"/>
        <w:rPr>
          <w:rFonts w:cstheme="minorHAnsi"/>
          <w:sz w:val="22"/>
          <w:szCs w:val="22"/>
          <w:lang w:val="fr-FR"/>
        </w:rPr>
      </w:pPr>
      <w:r w:rsidRPr="00D305D0">
        <w:rPr>
          <w:rFonts w:cstheme="minorHAnsi"/>
          <w:sz w:val="22"/>
          <w:szCs w:val="22"/>
          <w:lang w:val="fr-FR"/>
        </w:rPr>
        <w:t>http://money.cnn.com/magazines/fortune/global500/2011/ (consulté le 3 septembre 2011)</w:t>
      </w:r>
    </w:p>
    <w:p w:rsidR="00E24DA5" w:rsidRPr="00D305D0" w:rsidRDefault="00E24DA5" w:rsidP="00E24DA5">
      <w:pPr>
        <w:pStyle w:val="Notedebasdepage"/>
        <w:rPr>
          <w:rFonts w:cstheme="minorHAnsi"/>
          <w:sz w:val="22"/>
          <w:szCs w:val="22"/>
          <w:lang w:val="fr-FR"/>
        </w:rPr>
      </w:pPr>
    </w:p>
    <w:p w:rsidR="00E24DA5" w:rsidRPr="00D305D0" w:rsidRDefault="00E24DA5" w:rsidP="00E24DA5">
      <w:pPr>
        <w:rPr>
          <w:lang w:val="fr-FR"/>
        </w:rPr>
      </w:pPr>
      <w:r w:rsidRPr="00D305D0">
        <w:rPr>
          <w:lang w:val="fr-FR"/>
        </w:rPr>
        <w:t>http://money.cnn.com/magazines/fortune/global500/2011/countries/Germany.html (consulté le 3 septembre 2011)</w:t>
      </w:r>
    </w:p>
    <w:p w:rsidR="00E24DA5" w:rsidRPr="00E24DA5" w:rsidRDefault="00E24DA5" w:rsidP="00E24DA5">
      <w:pPr>
        <w:rPr>
          <w:lang w:val="fr-FR"/>
        </w:rPr>
      </w:pPr>
      <w:r w:rsidRPr="00D305D0">
        <w:rPr>
          <w:lang w:val="fr-FR"/>
        </w:rPr>
        <w:t>http://money.cnn.com/magazines/fortune/global500/2011/countries/France.html (consulté le 3 septembre 2011)</w:t>
      </w:r>
    </w:p>
    <w:p w:rsidR="00FF2489" w:rsidRDefault="00FF2489" w:rsidP="00E24DA5">
      <w:pPr>
        <w:pStyle w:val="Notedebasdepage"/>
        <w:rPr>
          <w:rFonts w:cstheme="minorHAnsi"/>
          <w:sz w:val="22"/>
          <w:szCs w:val="22"/>
          <w:lang w:val="fr-FR"/>
        </w:rPr>
      </w:pPr>
      <w:r w:rsidRPr="00E24DA5">
        <w:rPr>
          <w:rFonts w:cstheme="minorHAnsi"/>
          <w:b/>
          <w:sz w:val="22"/>
          <w:szCs w:val="22"/>
          <w:lang w:val="fr-FR"/>
        </w:rPr>
        <w:t>Sans auteur</w:t>
      </w:r>
      <w:r w:rsidR="00D305D0" w:rsidRPr="00E24DA5">
        <w:rPr>
          <w:rFonts w:cstheme="minorHAnsi"/>
          <w:sz w:val="22"/>
          <w:szCs w:val="22"/>
          <w:lang w:val="fr-FR"/>
        </w:rPr>
        <w:t xml:space="preserve"> (2011) </w:t>
      </w:r>
      <w:r w:rsidR="00B86ECD" w:rsidRPr="00E24DA5">
        <w:rPr>
          <w:rFonts w:cstheme="minorHAnsi"/>
          <w:sz w:val="22"/>
          <w:szCs w:val="22"/>
          <w:lang w:val="fr-FR"/>
        </w:rPr>
        <w:t xml:space="preserve">Deutsche </w:t>
      </w:r>
      <w:proofErr w:type="spellStart"/>
      <w:r w:rsidR="00B86ECD" w:rsidRPr="00E24DA5">
        <w:rPr>
          <w:rFonts w:cstheme="minorHAnsi"/>
          <w:sz w:val="22"/>
          <w:szCs w:val="22"/>
          <w:lang w:val="fr-FR"/>
        </w:rPr>
        <w:t>Wirtschaft</w:t>
      </w:r>
      <w:proofErr w:type="spellEnd"/>
      <w:r w:rsidR="00B86ECD" w:rsidRPr="00E24DA5">
        <w:rPr>
          <w:rFonts w:cstheme="minorHAnsi"/>
          <w:sz w:val="22"/>
          <w:szCs w:val="22"/>
          <w:lang w:val="fr-FR"/>
        </w:rPr>
        <w:t xml:space="preserve"> – 1. </w:t>
      </w:r>
      <w:proofErr w:type="spellStart"/>
      <w:r w:rsidR="00B86ECD" w:rsidRPr="00E24DA5">
        <w:rPr>
          <w:rFonts w:cstheme="minorHAnsi"/>
          <w:sz w:val="22"/>
          <w:szCs w:val="22"/>
          <w:lang w:val="fr-FR"/>
        </w:rPr>
        <w:t>Quartal</w:t>
      </w:r>
      <w:proofErr w:type="spellEnd"/>
      <w:r w:rsidR="00B86ECD" w:rsidRPr="00E24DA5">
        <w:rPr>
          <w:rFonts w:cstheme="minorHAnsi"/>
          <w:sz w:val="22"/>
          <w:szCs w:val="22"/>
          <w:lang w:val="fr-FR"/>
        </w:rPr>
        <w:t xml:space="preserve"> 2011: http://www.destatis.de/jetspeed/portal/cms/Sites/destatis/Internet/DE/Content/Publikationen/Fachveroeffentlichun</w:t>
      </w:r>
      <w:r w:rsidR="00B86ECD" w:rsidRPr="00D305D0">
        <w:rPr>
          <w:rFonts w:cstheme="minorHAnsi"/>
          <w:sz w:val="22"/>
          <w:szCs w:val="22"/>
          <w:lang w:val="fr-FR"/>
        </w:rPr>
        <w:t>gen/VolkswirtschaftlicheGesamtrechnungen/DeutscheWirtschaftQuartal,property=file.pdf (consulté le 7 septembre 2011)</w:t>
      </w:r>
    </w:p>
    <w:p w:rsidR="00E24DA5" w:rsidRPr="00E24DA5" w:rsidRDefault="00E24DA5" w:rsidP="00E24DA5">
      <w:pPr>
        <w:pStyle w:val="Notedebasdepage"/>
        <w:rPr>
          <w:rFonts w:cstheme="minorHAnsi"/>
          <w:sz w:val="22"/>
          <w:szCs w:val="22"/>
          <w:lang w:val="fr-FR"/>
        </w:rPr>
      </w:pPr>
    </w:p>
    <w:p w:rsidR="00B86ECD" w:rsidRPr="00A66E98" w:rsidRDefault="00FF2489" w:rsidP="00A66E98">
      <w:pPr>
        <w:rPr>
          <w:kern w:val="36"/>
          <w:lang w:eastAsia="de-DE"/>
        </w:rPr>
      </w:pPr>
      <w:r w:rsidRPr="00FF2489">
        <w:rPr>
          <w:rFonts w:cstheme="minorHAnsi"/>
          <w:b/>
        </w:rPr>
        <w:t xml:space="preserve">Sans </w:t>
      </w:r>
      <w:proofErr w:type="spellStart"/>
      <w:r w:rsidRPr="00FF2489">
        <w:rPr>
          <w:rFonts w:cstheme="minorHAnsi"/>
          <w:b/>
        </w:rPr>
        <w:t>auteur</w:t>
      </w:r>
      <w:proofErr w:type="spellEnd"/>
      <w:r w:rsidR="00924A55">
        <w:rPr>
          <w:rFonts w:cstheme="minorHAnsi"/>
          <w:b/>
        </w:rPr>
        <w:t xml:space="preserve"> </w:t>
      </w:r>
      <w:r w:rsidR="00924A55">
        <w:rPr>
          <w:rFonts w:cstheme="minorHAnsi"/>
        </w:rPr>
        <w:t>(2006)</w:t>
      </w:r>
      <w:r w:rsidR="00D305D0" w:rsidRPr="00D305D0">
        <w:rPr>
          <w:b/>
          <w:color w:val="FF0000"/>
        </w:rPr>
        <w:t xml:space="preserve"> </w:t>
      </w:r>
      <w:r w:rsidRPr="00FF2489">
        <w:t>„</w:t>
      </w:r>
      <w:r w:rsidR="00B86ECD" w:rsidRPr="00D305D0">
        <w:rPr>
          <w:kern w:val="36"/>
          <w:lang w:eastAsia="de-DE"/>
        </w:rPr>
        <w:t>Strengere Abgasnormen für Kraftfahrzeuge: EP beschließt Euro 5- und Euro 6- Normen</w:t>
      </w:r>
      <w:r>
        <w:rPr>
          <w:kern w:val="36"/>
          <w:lang w:eastAsia="de-DE"/>
        </w:rPr>
        <w:t>“</w:t>
      </w:r>
      <w:r w:rsidR="00D305D0">
        <w:rPr>
          <w:kern w:val="36"/>
          <w:lang w:eastAsia="de-DE"/>
        </w:rPr>
        <w:t>:</w:t>
      </w:r>
      <w:r>
        <w:rPr>
          <w:kern w:val="36"/>
          <w:lang w:eastAsia="de-DE"/>
        </w:rPr>
        <w:t xml:space="preserve"> </w:t>
      </w:r>
      <w:r w:rsidR="00B86ECD" w:rsidRPr="00E15984">
        <w:rPr>
          <w:rFonts w:cstheme="minorHAnsi"/>
        </w:rPr>
        <w:t>http://www.europarl.europa.eu/sides/getDoc.do?language=DE&amp;type=IM-PRESS&amp;reference=20061207IPR01151 (</w:t>
      </w:r>
      <w:proofErr w:type="spellStart"/>
      <w:r w:rsidR="00B86ECD" w:rsidRPr="00E15984">
        <w:rPr>
          <w:rFonts w:cstheme="minorHAnsi"/>
        </w:rPr>
        <w:t>consulté</w:t>
      </w:r>
      <w:proofErr w:type="spellEnd"/>
      <w:r w:rsidR="00B86ECD" w:rsidRPr="00E15984">
        <w:rPr>
          <w:rFonts w:cstheme="minorHAnsi"/>
        </w:rPr>
        <w:t xml:space="preserve"> le 7 </w:t>
      </w:r>
      <w:proofErr w:type="spellStart"/>
      <w:r w:rsidR="00B86ECD" w:rsidRPr="00E15984">
        <w:rPr>
          <w:rFonts w:cstheme="minorHAnsi"/>
        </w:rPr>
        <w:t>septembre</w:t>
      </w:r>
      <w:proofErr w:type="spellEnd"/>
      <w:r w:rsidR="00B86ECD" w:rsidRPr="00E15984">
        <w:rPr>
          <w:rFonts w:cstheme="minorHAnsi"/>
        </w:rPr>
        <w:t xml:space="preserve"> 2011)</w:t>
      </w:r>
    </w:p>
    <w:p w:rsidR="00B86ECD" w:rsidRPr="00D305D0" w:rsidRDefault="00B86ECD" w:rsidP="00B86ECD">
      <w:pPr>
        <w:pStyle w:val="Notedebasdepage"/>
        <w:rPr>
          <w:rFonts w:cstheme="minorHAnsi"/>
          <w:sz w:val="22"/>
          <w:szCs w:val="22"/>
          <w:lang w:val="fr-FR"/>
        </w:rPr>
      </w:pPr>
      <w:r w:rsidRPr="00D305D0">
        <w:rPr>
          <w:rFonts w:cstheme="minorHAnsi"/>
          <w:sz w:val="22"/>
          <w:szCs w:val="22"/>
          <w:lang w:val="fr-FR"/>
        </w:rPr>
        <w:t>www.umwelt-plakette.de (consulté le 7 septembre 2011)</w:t>
      </w:r>
    </w:p>
    <w:p w:rsidR="00B86ECD" w:rsidRPr="00D305D0" w:rsidRDefault="00B86ECD" w:rsidP="00B86ECD">
      <w:pPr>
        <w:pStyle w:val="Notedebasdepage"/>
        <w:rPr>
          <w:rFonts w:cstheme="minorHAnsi"/>
          <w:sz w:val="22"/>
          <w:szCs w:val="22"/>
          <w:lang w:val="fr-FR"/>
        </w:rPr>
      </w:pPr>
    </w:p>
    <w:p w:rsidR="00B86ECD" w:rsidRPr="00D305D0" w:rsidRDefault="00B86ECD" w:rsidP="00B86ECD">
      <w:pPr>
        <w:pStyle w:val="Notedebasdepage"/>
        <w:rPr>
          <w:rFonts w:cstheme="minorHAnsi"/>
          <w:sz w:val="22"/>
          <w:szCs w:val="22"/>
          <w:lang w:val="fr-FR"/>
        </w:rPr>
      </w:pPr>
      <w:r w:rsidRPr="00D305D0">
        <w:rPr>
          <w:rFonts w:cstheme="minorHAnsi"/>
          <w:sz w:val="22"/>
          <w:szCs w:val="22"/>
          <w:lang w:val="fr-FR"/>
        </w:rPr>
        <w:t>http://deutsch-franzoesische-beziehungen.com/ (consulté le 7 septembre</w:t>
      </w:r>
      <w:r w:rsidR="00E24DA5">
        <w:rPr>
          <w:rFonts w:cstheme="minorHAnsi"/>
          <w:sz w:val="22"/>
          <w:szCs w:val="22"/>
          <w:lang w:val="fr-FR"/>
        </w:rPr>
        <w:t xml:space="preserve"> 2011</w:t>
      </w:r>
      <w:r w:rsidRPr="00D305D0">
        <w:rPr>
          <w:rFonts w:cstheme="minorHAnsi"/>
          <w:sz w:val="22"/>
          <w:szCs w:val="22"/>
          <w:lang w:val="fr-FR"/>
        </w:rPr>
        <w:t>)</w:t>
      </w:r>
    </w:p>
    <w:p w:rsidR="00F06D9D" w:rsidRDefault="00F06D9D" w:rsidP="00A01E46">
      <w:pPr>
        <w:pStyle w:val="Notedebasdepage"/>
        <w:rPr>
          <w:sz w:val="22"/>
          <w:szCs w:val="22"/>
          <w:lang w:val="fr-FR"/>
        </w:rPr>
      </w:pPr>
    </w:p>
    <w:p w:rsidR="00F06D9D" w:rsidRDefault="00F06D9D" w:rsidP="00F06D9D">
      <w:pPr>
        <w:pStyle w:val="Notedebasdepage"/>
        <w:rPr>
          <w:sz w:val="22"/>
          <w:szCs w:val="22"/>
          <w:lang w:val="fr-FR"/>
        </w:rPr>
      </w:pPr>
      <w:r w:rsidRPr="00E15984">
        <w:rPr>
          <w:sz w:val="22"/>
          <w:szCs w:val="22"/>
          <w:lang w:val="fr-FR"/>
        </w:rPr>
        <w:t>http://www.deutschland-frankreich.diplo.de/Alle-Partner,1665.html (consulté le 8 septembre 2011)</w:t>
      </w:r>
    </w:p>
    <w:p w:rsidR="00E15984" w:rsidRDefault="00E15984" w:rsidP="00F06D9D">
      <w:pPr>
        <w:pStyle w:val="Notedebasdepage"/>
        <w:rPr>
          <w:sz w:val="22"/>
          <w:szCs w:val="22"/>
          <w:lang w:val="fr-FR"/>
        </w:rPr>
      </w:pPr>
    </w:p>
    <w:p w:rsidR="005C54C8" w:rsidRPr="00E24DA5" w:rsidRDefault="00E15984" w:rsidP="00E24DA5">
      <w:pPr>
        <w:pStyle w:val="Notedebasdepage"/>
        <w:rPr>
          <w:sz w:val="22"/>
          <w:szCs w:val="22"/>
          <w:lang w:val="fr-FR"/>
        </w:rPr>
      </w:pPr>
      <w:r w:rsidRPr="00E15984">
        <w:rPr>
          <w:sz w:val="22"/>
          <w:szCs w:val="22"/>
          <w:lang w:val="fr-FR"/>
        </w:rPr>
        <w:t>www.geert-hofstede.com (consulté le 14 septembre 2001)</w:t>
      </w:r>
    </w:p>
    <w:p w:rsidR="00C92832" w:rsidRPr="00E15984" w:rsidRDefault="00C92832" w:rsidP="005C54C8">
      <w:pPr>
        <w:jc w:val="center"/>
        <w:rPr>
          <w:b/>
          <w:color w:val="FF0000"/>
          <w:lang w:val="fr-FR"/>
        </w:rPr>
      </w:pPr>
    </w:p>
    <w:sectPr w:rsidR="00C92832" w:rsidRPr="00E15984" w:rsidSect="005038D9">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F57" w:rsidRDefault="00936F57" w:rsidP="00E2048B">
      <w:pPr>
        <w:spacing w:after="0" w:line="240" w:lineRule="auto"/>
      </w:pPr>
      <w:r>
        <w:separator/>
      </w:r>
    </w:p>
  </w:endnote>
  <w:endnote w:type="continuationSeparator" w:id="0">
    <w:p w:rsidR="00936F57" w:rsidRDefault="00936F57" w:rsidP="00E20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32151"/>
      <w:docPartObj>
        <w:docPartGallery w:val="Page Numbers (Bottom of Page)"/>
        <w:docPartUnique/>
      </w:docPartObj>
    </w:sdtPr>
    <w:sdtEndPr/>
    <w:sdtContent>
      <w:p w:rsidR="00444A2F" w:rsidRDefault="005B6910">
        <w:pPr>
          <w:pStyle w:val="Pieddepage"/>
          <w:jc w:val="center"/>
        </w:pPr>
        <w:r>
          <w:fldChar w:fldCharType="begin"/>
        </w:r>
        <w:r>
          <w:instrText xml:space="preserve"> PAGE   \* MERGEFORMAT </w:instrText>
        </w:r>
        <w:r>
          <w:fldChar w:fldCharType="separate"/>
        </w:r>
        <w:r w:rsidR="00C42C7F">
          <w:rPr>
            <w:noProof/>
          </w:rPr>
          <w:t>2</w:t>
        </w:r>
        <w:r>
          <w:rPr>
            <w:noProof/>
          </w:rPr>
          <w:fldChar w:fldCharType="end"/>
        </w:r>
      </w:p>
    </w:sdtContent>
  </w:sdt>
  <w:p w:rsidR="00444A2F" w:rsidRDefault="00444A2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F57" w:rsidRDefault="00936F57" w:rsidP="00E2048B">
      <w:pPr>
        <w:spacing w:after="0" w:line="240" w:lineRule="auto"/>
      </w:pPr>
      <w:r>
        <w:separator/>
      </w:r>
    </w:p>
  </w:footnote>
  <w:footnote w:type="continuationSeparator" w:id="0">
    <w:p w:rsidR="00936F57" w:rsidRDefault="00936F57" w:rsidP="00E2048B">
      <w:pPr>
        <w:spacing w:after="0" w:line="240" w:lineRule="auto"/>
      </w:pPr>
      <w:r>
        <w:continuationSeparator/>
      </w:r>
    </w:p>
  </w:footnote>
  <w:footnote w:id="1">
    <w:p w:rsidR="00444A2F" w:rsidRPr="00D6506B" w:rsidRDefault="00444A2F">
      <w:pPr>
        <w:pStyle w:val="Notedebasdepage"/>
        <w:rPr>
          <w:rFonts w:cstheme="minorHAnsi"/>
          <w:sz w:val="18"/>
          <w:szCs w:val="18"/>
          <w:lang w:val="fr-FR"/>
        </w:rPr>
      </w:pPr>
      <w:r>
        <w:rPr>
          <w:rStyle w:val="Appelnotedebasdep"/>
        </w:rPr>
        <w:footnoteRef/>
      </w:r>
      <w:r w:rsidRPr="0021021C">
        <w:rPr>
          <w:lang w:val="fr-FR"/>
        </w:rPr>
        <w:t xml:space="preserve"> </w:t>
      </w:r>
      <w:r w:rsidRPr="00D6506B">
        <w:rPr>
          <w:rFonts w:cstheme="minorHAnsi"/>
          <w:sz w:val="18"/>
          <w:szCs w:val="18"/>
          <w:lang w:val="fr-FR"/>
        </w:rPr>
        <w:t xml:space="preserve">Actuellement étudiante en thèse à l‘université du Littoral Côte d’Opale au laboratoire TVES, Institut des Mers du Nord, équipe d’accueil 4477 sur le sujet de « l’adaptation culturelle d’outils de Ressources Humaines à l’international » sous la direction du professeur Christophe </w:t>
      </w:r>
      <w:proofErr w:type="spellStart"/>
      <w:r w:rsidRPr="00D6506B">
        <w:rPr>
          <w:rFonts w:cstheme="minorHAnsi"/>
          <w:sz w:val="18"/>
          <w:szCs w:val="18"/>
          <w:lang w:val="fr-FR"/>
        </w:rPr>
        <w:t>Gibout</w:t>
      </w:r>
      <w:proofErr w:type="spellEnd"/>
      <w:r w:rsidRPr="00D6506B">
        <w:rPr>
          <w:rFonts w:cstheme="minorHAnsi"/>
          <w:sz w:val="18"/>
          <w:szCs w:val="18"/>
          <w:lang w:val="fr-FR"/>
        </w:rPr>
        <w:t xml:space="preserve"> et à l’</w:t>
      </w:r>
      <w:proofErr w:type="spellStart"/>
      <w:r w:rsidRPr="00D6506B">
        <w:rPr>
          <w:rFonts w:cstheme="minorHAnsi"/>
          <w:sz w:val="18"/>
          <w:szCs w:val="18"/>
          <w:lang w:val="fr-FR"/>
        </w:rPr>
        <w:t>Universität</w:t>
      </w:r>
      <w:proofErr w:type="spellEnd"/>
      <w:r w:rsidRPr="00D6506B">
        <w:rPr>
          <w:rFonts w:cstheme="minorHAnsi"/>
          <w:sz w:val="18"/>
          <w:szCs w:val="18"/>
          <w:lang w:val="fr-FR"/>
        </w:rPr>
        <w:t xml:space="preserve"> des </w:t>
      </w:r>
      <w:proofErr w:type="spellStart"/>
      <w:r w:rsidRPr="00D6506B">
        <w:rPr>
          <w:rFonts w:cstheme="minorHAnsi"/>
          <w:sz w:val="18"/>
          <w:szCs w:val="18"/>
          <w:lang w:val="fr-FR"/>
        </w:rPr>
        <w:t>Saarlandes</w:t>
      </w:r>
      <w:proofErr w:type="spellEnd"/>
      <w:r w:rsidRPr="00D6506B">
        <w:rPr>
          <w:rFonts w:cstheme="minorHAnsi"/>
          <w:sz w:val="18"/>
          <w:szCs w:val="18"/>
          <w:lang w:val="fr-FR"/>
        </w:rPr>
        <w:t xml:space="preserve">, </w:t>
      </w:r>
      <w:proofErr w:type="spellStart"/>
      <w:r w:rsidRPr="00D6506B">
        <w:rPr>
          <w:rFonts w:cstheme="minorHAnsi"/>
          <w:sz w:val="18"/>
          <w:szCs w:val="18"/>
          <w:lang w:val="fr-FR"/>
        </w:rPr>
        <w:t>Lehrstuhl</w:t>
      </w:r>
      <w:proofErr w:type="spellEnd"/>
      <w:r w:rsidRPr="00D6506B">
        <w:rPr>
          <w:rFonts w:cstheme="minorHAnsi"/>
          <w:sz w:val="18"/>
          <w:szCs w:val="18"/>
          <w:lang w:val="fr-FR"/>
        </w:rPr>
        <w:t xml:space="preserve"> </w:t>
      </w:r>
      <w:proofErr w:type="spellStart"/>
      <w:r w:rsidRPr="00D6506B">
        <w:rPr>
          <w:rFonts w:cstheme="minorHAnsi"/>
          <w:sz w:val="18"/>
          <w:szCs w:val="18"/>
          <w:lang w:val="fr-FR"/>
        </w:rPr>
        <w:t>romanische</w:t>
      </w:r>
      <w:proofErr w:type="spellEnd"/>
      <w:r w:rsidRPr="00D6506B">
        <w:rPr>
          <w:rFonts w:cstheme="minorHAnsi"/>
          <w:sz w:val="18"/>
          <w:szCs w:val="18"/>
          <w:lang w:val="fr-FR"/>
        </w:rPr>
        <w:t xml:space="preserve"> </w:t>
      </w:r>
      <w:proofErr w:type="spellStart"/>
      <w:r w:rsidRPr="00D6506B">
        <w:rPr>
          <w:rFonts w:cstheme="minorHAnsi"/>
          <w:sz w:val="18"/>
          <w:szCs w:val="18"/>
          <w:lang w:val="fr-FR"/>
        </w:rPr>
        <w:t>Kulturwissenschaft</w:t>
      </w:r>
      <w:proofErr w:type="spellEnd"/>
      <w:r w:rsidRPr="00D6506B">
        <w:rPr>
          <w:rFonts w:cstheme="minorHAnsi"/>
          <w:sz w:val="18"/>
          <w:szCs w:val="18"/>
          <w:lang w:val="fr-FR"/>
        </w:rPr>
        <w:t xml:space="preserve"> </w:t>
      </w:r>
      <w:proofErr w:type="spellStart"/>
      <w:r w:rsidRPr="00D6506B">
        <w:rPr>
          <w:rFonts w:cstheme="minorHAnsi"/>
          <w:sz w:val="18"/>
          <w:szCs w:val="18"/>
          <w:lang w:val="fr-FR"/>
        </w:rPr>
        <w:t>und</w:t>
      </w:r>
      <w:proofErr w:type="spellEnd"/>
      <w:r w:rsidRPr="00D6506B">
        <w:rPr>
          <w:rFonts w:cstheme="minorHAnsi"/>
          <w:sz w:val="18"/>
          <w:szCs w:val="18"/>
          <w:lang w:val="fr-FR"/>
        </w:rPr>
        <w:t xml:space="preserve"> </w:t>
      </w:r>
      <w:proofErr w:type="spellStart"/>
      <w:r w:rsidRPr="00D6506B">
        <w:rPr>
          <w:rFonts w:cstheme="minorHAnsi"/>
          <w:sz w:val="18"/>
          <w:szCs w:val="18"/>
          <w:lang w:val="fr-FR"/>
        </w:rPr>
        <w:t>interkulturelle</w:t>
      </w:r>
      <w:proofErr w:type="spellEnd"/>
      <w:r w:rsidRPr="00D6506B">
        <w:rPr>
          <w:rFonts w:cstheme="minorHAnsi"/>
          <w:sz w:val="18"/>
          <w:szCs w:val="18"/>
          <w:lang w:val="fr-FR"/>
        </w:rPr>
        <w:t xml:space="preserve"> </w:t>
      </w:r>
      <w:proofErr w:type="spellStart"/>
      <w:r w:rsidRPr="00D6506B">
        <w:rPr>
          <w:rFonts w:cstheme="minorHAnsi"/>
          <w:sz w:val="18"/>
          <w:szCs w:val="18"/>
          <w:lang w:val="fr-FR"/>
        </w:rPr>
        <w:t>Kommunikation</w:t>
      </w:r>
      <w:proofErr w:type="spellEnd"/>
      <w:r w:rsidRPr="00D6506B">
        <w:rPr>
          <w:rFonts w:cstheme="minorHAnsi"/>
          <w:sz w:val="18"/>
          <w:szCs w:val="18"/>
          <w:lang w:val="fr-FR"/>
        </w:rPr>
        <w:t xml:space="preserve"> sous la direction du professeur Hans-Jürgen Lüsebrink (cotutelle franco-allemande), et travaillant à la </w:t>
      </w:r>
      <w:r w:rsidR="00504E12">
        <w:rPr>
          <w:rFonts w:cstheme="minorHAnsi"/>
          <w:sz w:val="18"/>
          <w:szCs w:val="18"/>
          <w:lang w:val="fr-FR"/>
        </w:rPr>
        <w:t>BMW AG</w:t>
      </w:r>
      <w:r w:rsidRPr="00D6506B">
        <w:rPr>
          <w:rFonts w:cstheme="minorHAnsi"/>
          <w:sz w:val="18"/>
          <w:szCs w:val="18"/>
          <w:lang w:val="fr-FR"/>
        </w:rPr>
        <w:t xml:space="preserve"> (</w:t>
      </w:r>
      <w:proofErr w:type="spellStart"/>
      <w:r w:rsidRPr="00D6506B">
        <w:rPr>
          <w:rFonts w:cstheme="minorHAnsi"/>
          <w:sz w:val="18"/>
          <w:szCs w:val="18"/>
          <w:lang w:val="fr-FR"/>
        </w:rPr>
        <w:t>Taunusstraße</w:t>
      </w:r>
      <w:proofErr w:type="spellEnd"/>
      <w:r w:rsidRPr="00D6506B">
        <w:rPr>
          <w:rFonts w:cstheme="minorHAnsi"/>
          <w:sz w:val="18"/>
          <w:szCs w:val="18"/>
          <w:lang w:val="fr-FR"/>
        </w:rPr>
        <w:t xml:space="preserve"> 45, 80807 </w:t>
      </w:r>
      <w:proofErr w:type="spellStart"/>
      <w:r w:rsidRPr="00D6506B">
        <w:rPr>
          <w:rFonts w:cstheme="minorHAnsi"/>
          <w:sz w:val="18"/>
          <w:szCs w:val="18"/>
          <w:lang w:val="fr-FR"/>
        </w:rPr>
        <w:t>München</w:t>
      </w:r>
      <w:proofErr w:type="spellEnd"/>
      <w:r w:rsidRPr="00D6506B">
        <w:rPr>
          <w:rFonts w:cstheme="minorHAnsi"/>
          <w:sz w:val="18"/>
          <w:szCs w:val="18"/>
          <w:lang w:val="fr-FR"/>
        </w:rPr>
        <w:t>, Allemagne) dans le management du changement et les Ressources Humaines.</w:t>
      </w:r>
    </w:p>
  </w:footnote>
  <w:footnote w:id="2">
    <w:p w:rsidR="00444A2F" w:rsidRPr="007475A2" w:rsidRDefault="00444A2F" w:rsidP="007475A2">
      <w:pPr>
        <w:autoSpaceDE w:val="0"/>
        <w:autoSpaceDN w:val="0"/>
        <w:adjustRightInd w:val="0"/>
        <w:spacing w:after="0" w:line="240" w:lineRule="auto"/>
        <w:rPr>
          <w:rFonts w:cstheme="minorHAnsi"/>
          <w:sz w:val="18"/>
          <w:szCs w:val="18"/>
          <w:lang w:val="fr-FR"/>
        </w:rPr>
      </w:pPr>
      <w:r w:rsidRPr="00D6506B">
        <w:rPr>
          <w:rStyle w:val="Appelnotedebasdep"/>
          <w:rFonts w:cstheme="minorHAnsi"/>
          <w:sz w:val="18"/>
          <w:szCs w:val="18"/>
        </w:rPr>
        <w:footnoteRef/>
      </w:r>
      <w:r w:rsidRPr="007475A2">
        <w:rPr>
          <w:rFonts w:cstheme="minorHAnsi"/>
          <w:sz w:val="18"/>
          <w:szCs w:val="18"/>
          <w:lang w:val="fr-FR"/>
        </w:rPr>
        <w:t xml:space="preserve"> </w:t>
      </w:r>
      <w:proofErr w:type="spellStart"/>
      <w:r w:rsidRPr="007475A2">
        <w:rPr>
          <w:rFonts w:eastAsia="Arial Unicode MS" w:cstheme="minorHAnsi"/>
          <w:sz w:val="18"/>
          <w:szCs w:val="18"/>
          <w:lang w:val="fr-FR"/>
        </w:rPr>
        <w:t>Laub</w:t>
      </w:r>
      <w:proofErr w:type="spellEnd"/>
      <w:r w:rsidRPr="007475A2">
        <w:rPr>
          <w:rFonts w:eastAsia="Arial Unicode MS" w:cstheme="minorHAnsi"/>
          <w:sz w:val="18"/>
          <w:szCs w:val="18"/>
          <w:lang w:val="fr-FR"/>
        </w:rPr>
        <w:t>, T. (sans année)</w:t>
      </w:r>
      <w:proofErr w:type="gramStart"/>
      <w:r w:rsidRPr="007475A2">
        <w:rPr>
          <w:rFonts w:eastAsia="Arial Unicode MS" w:cstheme="minorHAnsi"/>
          <w:sz w:val="18"/>
          <w:szCs w:val="18"/>
          <w:lang w:val="fr-FR"/>
        </w:rPr>
        <w:t>.,</w:t>
      </w:r>
      <w:proofErr w:type="gramEnd"/>
      <w:r w:rsidRPr="007475A2">
        <w:rPr>
          <w:rFonts w:eastAsia="Arial Unicode MS" w:cstheme="minorHAnsi"/>
          <w:sz w:val="18"/>
          <w:szCs w:val="18"/>
          <w:lang w:val="fr-FR"/>
        </w:rPr>
        <w:t xml:space="preserve"> </w:t>
      </w:r>
      <w:r w:rsidRPr="007475A2">
        <w:rPr>
          <w:rFonts w:cstheme="minorHAnsi"/>
          <w:sz w:val="18"/>
          <w:szCs w:val="18"/>
          <w:lang w:val="fr-FR"/>
        </w:rPr>
        <w:t>p. 7</w:t>
      </w:r>
    </w:p>
  </w:footnote>
  <w:footnote w:id="3">
    <w:p w:rsidR="00444A2F" w:rsidRPr="001C444E" w:rsidRDefault="00444A2F">
      <w:pPr>
        <w:pStyle w:val="Notedebasdepage"/>
        <w:rPr>
          <w:rFonts w:cstheme="minorHAnsi"/>
          <w:sz w:val="18"/>
          <w:szCs w:val="18"/>
          <w:lang w:val="en-US"/>
        </w:rPr>
      </w:pPr>
      <w:r w:rsidRPr="00D6506B">
        <w:rPr>
          <w:rStyle w:val="Appelnotedebasdep"/>
          <w:rFonts w:cstheme="minorHAnsi"/>
          <w:sz w:val="18"/>
          <w:szCs w:val="18"/>
        </w:rPr>
        <w:footnoteRef/>
      </w:r>
      <w:r w:rsidRPr="001C444E">
        <w:rPr>
          <w:rFonts w:cstheme="minorHAnsi"/>
          <w:sz w:val="18"/>
          <w:szCs w:val="18"/>
          <w:lang w:val="en-US"/>
        </w:rPr>
        <w:t xml:space="preserve"> Ibid., p. 3</w:t>
      </w:r>
    </w:p>
  </w:footnote>
  <w:footnote w:id="4">
    <w:p w:rsidR="00444A2F" w:rsidRPr="001C444E" w:rsidRDefault="00444A2F" w:rsidP="00983E51">
      <w:pPr>
        <w:autoSpaceDE w:val="0"/>
        <w:autoSpaceDN w:val="0"/>
        <w:adjustRightInd w:val="0"/>
        <w:spacing w:after="0" w:line="240" w:lineRule="auto"/>
        <w:rPr>
          <w:rFonts w:eastAsia="Arial Unicode MS" w:cstheme="minorHAnsi"/>
          <w:sz w:val="18"/>
          <w:szCs w:val="18"/>
          <w:lang w:val="en-US"/>
        </w:rPr>
      </w:pPr>
      <w:r w:rsidRPr="00D6506B">
        <w:rPr>
          <w:rStyle w:val="Appelnotedebasdep"/>
          <w:rFonts w:cstheme="minorHAnsi"/>
          <w:sz w:val="18"/>
          <w:szCs w:val="18"/>
        </w:rPr>
        <w:footnoteRef/>
      </w:r>
      <w:r w:rsidRPr="001C444E">
        <w:rPr>
          <w:rFonts w:cstheme="minorHAnsi"/>
          <w:sz w:val="18"/>
          <w:szCs w:val="18"/>
          <w:lang w:val="en-US"/>
        </w:rPr>
        <w:t xml:space="preserve"> </w:t>
      </w:r>
      <w:proofErr w:type="spellStart"/>
      <w:r w:rsidRPr="001C444E">
        <w:rPr>
          <w:rFonts w:cstheme="minorHAnsi"/>
          <w:sz w:val="18"/>
          <w:szCs w:val="18"/>
          <w:lang w:val="en-US"/>
        </w:rPr>
        <w:t>Laub</w:t>
      </w:r>
      <w:proofErr w:type="spellEnd"/>
      <w:r w:rsidRPr="001C444E">
        <w:rPr>
          <w:rFonts w:cstheme="minorHAnsi"/>
          <w:sz w:val="18"/>
          <w:szCs w:val="18"/>
          <w:lang w:val="en-US"/>
        </w:rPr>
        <w:t xml:space="preserve"> </w:t>
      </w:r>
      <w:r w:rsidRPr="001C444E">
        <w:rPr>
          <w:rFonts w:eastAsia="Arial Unicode MS" w:cstheme="minorHAnsi"/>
          <w:sz w:val="18"/>
          <w:szCs w:val="18"/>
          <w:lang w:val="en-US"/>
        </w:rPr>
        <w:t>Op. Cit., p</w:t>
      </w:r>
      <w:r w:rsidRPr="00E15984">
        <w:rPr>
          <w:rFonts w:cstheme="minorHAnsi"/>
          <w:sz w:val="18"/>
          <w:szCs w:val="18"/>
          <w:lang w:val="en-US"/>
        </w:rPr>
        <w:t>. 2</w:t>
      </w:r>
    </w:p>
  </w:footnote>
  <w:footnote w:id="5">
    <w:p w:rsidR="00444A2F" w:rsidRPr="00F95F7F" w:rsidRDefault="00444A2F">
      <w:pPr>
        <w:pStyle w:val="Notedebasdepage"/>
        <w:rPr>
          <w:sz w:val="18"/>
          <w:szCs w:val="18"/>
          <w:lang w:val="fr-FR"/>
        </w:rPr>
      </w:pPr>
      <w:r w:rsidRPr="0079013F">
        <w:rPr>
          <w:rStyle w:val="Appelnotedebasdep"/>
          <w:sz w:val="18"/>
          <w:szCs w:val="18"/>
        </w:rPr>
        <w:footnoteRef/>
      </w:r>
      <w:r w:rsidRPr="00F95F7F">
        <w:rPr>
          <w:sz w:val="18"/>
          <w:szCs w:val="18"/>
          <w:lang w:val="fr-FR"/>
        </w:rPr>
        <w:t xml:space="preserve"> </w:t>
      </w:r>
      <w:proofErr w:type="spellStart"/>
      <w:r w:rsidRPr="007475A2">
        <w:rPr>
          <w:sz w:val="18"/>
          <w:szCs w:val="18"/>
          <w:lang w:val="fr-FR"/>
        </w:rPr>
        <w:t>Lenßen</w:t>
      </w:r>
      <w:proofErr w:type="spellEnd"/>
      <w:r w:rsidRPr="007475A2">
        <w:rPr>
          <w:sz w:val="18"/>
          <w:szCs w:val="18"/>
          <w:lang w:val="fr-FR"/>
        </w:rPr>
        <w:t xml:space="preserve"> (2007)</w:t>
      </w:r>
      <w:r w:rsidRPr="00F95F7F">
        <w:rPr>
          <w:sz w:val="18"/>
          <w:szCs w:val="18"/>
          <w:lang w:val="fr-FR"/>
        </w:rPr>
        <w:t>, p. 105</w:t>
      </w:r>
    </w:p>
  </w:footnote>
  <w:footnote w:id="6">
    <w:p w:rsidR="00444A2F" w:rsidRPr="00F95F7F" w:rsidRDefault="00444A2F">
      <w:pPr>
        <w:pStyle w:val="Notedebasdepage"/>
        <w:rPr>
          <w:rFonts w:cstheme="minorHAnsi"/>
          <w:sz w:val="18"/>
          <w:szCs w:val="18"/>
          <w:lang w:val="fr-FR"/>
        </w:rPr>
      </w:pPr>
      <w:r w:rsidRPr="00D6506B">
        <w:rPr>
          <w:rStyle w:val="Appelnotedebasdep"/>
          <w:rFonts w:cstheme="minorHAnsi"/>
          <w:sz w:val="18"/>
          <w:szCs w:val="18"/>
        </w:rPr>
        <w:footnoteRef/>
      </w:r>
      <w:r w:rsidRPr="00F95F7F">
        <w:rPr>
          <w:rFonts w:cstheme="minorHAnsi"/>
          <w:sz w:val="18"/>
          <w:szCs w:val="18"/>
          <w:lang w:val="fr-FR"/>
        </w:rPr>
        <w:t xml:space="preserve"> Les informations sur la création de la formule CUBE sont ti</w:t>
      </w:r>
      <w:r>
        <w:rPr>
          <w:rFonts w:cstheme="minorHAnsi"/>
          <w:sz w:val="18"/>
          <w:szCs w:val="18"/>
          <w:lang w:val="fr-FR"/>
        </w:rPr>
        <w:t xml:space="preserve">rées de: </w:t>
      </w:r>
      <w:proofErr w:type="spellStart"/>
      <w:r>
        <w:rPr>
          <w:rFonts w:cstheme="minorHAnsi"/>
          <w:sz w:val="18"/>
          <w:szCs w:val="18"/>
          <w:lang w:val="fr-FR"/>
        </w:rPr>
        <w:t>Scholz</w:t>
      </w:r>
      <w:proofErr w:type="spellEnd"/>
      <w:r>
        <w:rPr>
          <w:rFonts w:cstheme="minorHAnsi"/>
          <w:sz w:val="18"/>
          <w:szCs w:val="18"/>
          <w:lang w:val="fr-FR"/>
        </w:rPr>
        <w:t xml:space="preserve"> (2008)</w:t>
      </w:r>
      <w:r w:rsidRPr="00F95F7F">
        <w:rPr>
          <w:rFonts w:cstheme="minorHAnsi"/>
          <w:sz w:val="18"/>
          <w:szCs w:val="18"/>
          <w:lang w:val="fr-FR"/>
        </w:rPr>
        <w:t>, p. 92</w:t>
      </w:r>
    </w:p>
  </w:footnote>
  <w:footnote w:id="7">
    <w:p w:rsidR="00444A2F" w:rsidRPr="001C444E" w:rsidRDefault="00444A2F">
      <w:pPr>
        <w:pStyle w:val="Notedebasdepage"/>
        <w:rPr>
          <w:sz w:val="18"/>
          <w:szCs w:val="18"/>
          <w:lang w:val="fr-FR"/>
        </w:rPr>
      </w:pPr>
      <w:r w:rsidRPr="001C444E">
        <w:rPr>
          <w:rStyle w:val="Appelnotedebasdep"/>
          <w:sz w:val="18"/>
          <w:szCs w:val="18"/>
        </w:rPr>
        <w:footnoteRef/>
      </w:r>
      <w:r w:rsidRPr="001C444E">
        <w:rPr>
          <w:sz w:val="18"/>
          <w:szCs w:val="18"/>
          <w:lang w:val="fr-FR"/>
        </w:rPr>
        <w:t xml:space="preserve"> La définition de l‘Employer </w:t>
      </w:r>
      <w:proofErr w:type="spellStart"/>
      <w:r w:rsidRPr="001C444E">
        <w:rPr>
          <w:sz w:val="18"/>
          <w:szCs w:val="18"/>
          <w:lang w:val="fr-FR"/>
        </w:rPr>
        <w:t>Branding</w:t>
      </w:r>
      <w:proofErr w:type="spellEnd"/>
      <w:r w:rsidRPr="001C444E">
        <w:rPr>
          <w:sz w:val="18"/>
          <w:szCs w:val="18"/>
          <w:lang w:val="fr-FR"/>
        </w:rPr>
        <w:t xml:space="preserve"> faite par la “Deutsche Employer </w:t>
      </w:r>
      <w:proofErr w:type="spellStart"/>
      <w:r w:rsidRPr="001C444E">
        <w:rPr>
          <w:sz w:val="18"/>
          <w:szCs w:val="18"/>
          <w:lang w:val="fr-FR"/>
        </w:rPr>
        <w:t>Branding</w:t>
      </w:r>
      <w:proofErr w:type="spellEnd"/>
      <w:r w:rsidRPr="001C444E">
        <w:rPr>
          <w:sz w:val="18"/>
          <w:szCs w:val="18"/>
          <w:lang w:val="fr-FR"/>
        </w:rPr>
        <w:t xml:space="preserve"> </w:t>
      </w:r>
      <w:proofErr w:type="spellStart"/>
      <w:r w:rsidRPr="001C444E">
        <w:rPr>
          <w:sz w:val="18"/>
          <w:szCs w:val="18"/>
          <w:lang w:val="fr-FR"/>
        </w:rPr>
        <w:t>Akademie</w:t>
      </w:r>
      <w:proofErr w:type="spellEnd"/>
      <w:r w:rsidRPr="001C444E">
        <w:rPr>
          <w:sz w:val="18"/>
          <w:szCs w:val="18"/>
          <w:lang w:val="fr-FR"/>
        </w:rPr>
        <w:t>” http://www.employerbranding.org/employerbranding.php (consulté le 12 septembre 2011)</w:t>
      </w:r>
    </w:p>
  </w:footnote>
  <w:footnote w:id="8">
    <w:p w:rsidR="00444A2F" w:rsidRPr="00F16412" w:rsidRDefault="00444A2F">
      <w:pPr>
        <w:pStyle w:val="Notedebasdepage"/>
        <w:rPr>
          <w:sz w:val="18"/>
          <w:szCs w:val="18"/>
          <w:lang w:val="fr-FR"/>
        </w:rPr>
      </w:pPr>
      <w:r w:rsidRPr="009C4651">
        <w:rPr>
          <w:rStyle w:val="Appelnotedebasdep"/>
          <w:sz w:val="18"/>
          <w:szCs w:val="18"/>
        </w:rPr>
        <w:footnoteRef/>
      </w:r>
      <w:r w:rsidRPr="00F16412">
        <w:rPr>
          <w:sz w:val="18"/>
          <w:szCs w:val="18"/>
          <w:lang w:val="fr-FR"/>
        </w:rPr>
        <w:t xml:space="preserve"> </w:t>
      </w:r>
      <w:proofErr w:type="spellStart"/>
      <w:r w:rsidRPr="00F16412">
        <w:rPr>
          <w:sz w:val="18"/>
          <w:szCs w:val="18"/>
          <w:lang w:val="fr-FR"/>
        </w:rPr>
        <w:t>Laub</w:t>
      </w:r>
      <w:proofErr w:type="spellEnd"/>
      <w:r w:rsidRPr="00F16412">
        <w:rPr>
          <w:sz w:val="18"/>
          <w:szCs w:val="18"/>
          <w:lang w:val="fr-FR"/>
        </w:rPr>
        <w:t xml:space="preserve">, Op. </w:t>
      </w:r>
      <w:proofErr w:type="spellStart"/>
      <w:r w:rsidRPr="00F16412">
        <w:rPr>
          <w:sz w:val="18"/>
          <w:szCs w:val="18"/>
          <w:lang w:val="fr-FR"/>
        </w:rPr>
        <w:t>Cit</w:t>
      </w:r>
      <w:proofErr w:type="spellEnd"/>
      <w:r w:rsidRPr="00F16412">
        <w:rPr>
          <w:sz w:val="18"/>
          <w:szCs w:val="18"/>
          <w:lang w:val="fr-FR"/>
        </w:rPr>
        <w:t>., p. 7.</w:t>
      </w:r>
    </w:p>
  </w:footnote>
  <w:footnote w:id="9">
    <w:p w:rsidR="00444A2F" w:rsidRPr="00575565" w:rsidRDefault="00444A2F" w:rsidP="00B84B60">
      <w:pPr>
        <w:pStyle w:val="Notedebasdepage"/>
        <w:rPr>
          <w:rFonts w:cstheme="minorHAnsi"/>
          <w:sz w:val="18"/>
          <w:szCs w:val="18"/>
          <w:lang w:val="fr-FR"/>
        </w:rPr>
      </w:pPr>
      <w:r w:rsidRPr="00D6506B">
        <w:rPr>
          <w:rStyle w:val="Appelnotedebasdep"/>
          <w:sz w:val="18"/>
          <w:szCs w:val="18"/>
        </w:rPr>
        <w:footnoteRef/>
      </w:r>
      <w:r w:rsidRPr="00575565">
        <w:rPr>
          <w:rFonts w:cstheme="minorHAnsi"/>
          <w:sz w:val="18"/>
          <w:szCs w:val="18"/>
          <w:lang w:val="fr-FR"/>
        </w:rPr>
        <w:t>http://www.destatis.de/jetspeed/portal/cms/Sites/destatis/Internet/DE/Content/Publikationen/Fachveroeffentlichungen/VolkswirtschaftlicheGesamtrechnungen/DeutscheWirtschaftQuartal,property=file.pdf (consulté le 7 septembre 2011)</w:t>
      </w:r>
    </w:p>
  </w:footnote>
  <w:footnote w:id="10">
    <w:p w:rsidR="00444A2F" w:rsidRPr="00575565" w:rsidRDefault="00444A2F" w:rsidP="00575565">
      <w:pPr>
        <w:pStyle w:val="Titre1"/>
        <w:spacing w:before="0"/>
        <w:rPr>
          <w:rFonts w:asciiTheme="minorHAnsi" w:eastAsia="Times New Roman" w:hAnsiTheme="minorHAnsi" w:cstheme="minorHAnsi"/>
          <w:b w:val="0"/>
          <w:color w:val="auto"/>
          <w:kern w:val="36"/>
          <w:sz w:val="18"/>
          <w:szCs w:val="18"/>
          <w:lang w:val="fr-FR" w:eastAsia="de-DE"/>
        </w:rPr>
      </w:pPr>
      <w:r w:rsidRPr="00575565">
        <w:rPr>
          <w:rStyle w:val="Appelnotedebasdep"/>
          <w:rFonts w:asciiTheme="minorHAnsi" w:hAnsiTheme="minorHAnsi" w:cstheme="minorHAnsi"/>
          <w:b w:val="0"/>
          <w:color w:val="auto"/>
          <w:sz w:val="18"/>
          <w:szCs w:val="18"/>
        </w:rPr>
        <w:footnoteRef/>
      </w:r>
      <w:r w:rsidRPr="00575565">
        <w:rPr>
          <w:rFonts w:asciiTheme="minorHAnsi" w:hAnsiTheme="minorHAnsi" w:cstheme="minorHAnsi"/>
          <w:b w:val="0"/>
          <w:color w:val="auto"/>
          <w:sz w:val="18"/>
          <w:szCs w:val="18"/>
          <w:lang w:val="fr-FR"/>
        </w:rPr>
        <w:t xml:space="preserve"> http://www.europarl.europa.eu/sides/getDoc.do?language=DE&amp;type=IM-PRESS&amp;reference=20061207IPR01151 (consulté le 7 septembre 2011)</w:t>
      </w:r>
    </w:p>
  </w:footnote>
  <w:footnote w:id="11">
    <w:p w:rsidR="00504E12" w:rsidRPr="00504E12" w:rsidRDefault="00504E12">
      <w:pPr>
        <w:pStyle w:val="Notedebasdepage"/>
        <w:rPr>
          <w:sz w:val="18"/>
          <w:szCs w:val="18"/>
          <w:lang w:val="fr-FR"/>
        </w:rPr>
      </w:pPr>
      <w:r w:rsidRPr="00504E12">
        <w:rPr>
          <w:rStyle w:val="Appelnotedebasdep"/>
          <w:sz w:val="18"/>
          <w:szCs w:val="18"/>
        </w:rPr>
        <w:footnoteRef/>
      </w:r>
      <w:r w:rsidRPr="00504E12">
        <w:rPr>
          <w:sz w:val="18"/>
          <w:szCs w:val="18"/>
          <w:lang w:val="fr-FR"/>
        </w:rPr>
        <w:t xml:space="preserve"> www.umwelt-plakette.de (consulté le </w:t>
      </w:r>
      <w:r>
        <w:rPr>
          <w:sz w:val="18"/>
          <w:szCs w:val="18"/>
          <w:lang w:val="fr-FR"/>
        </w:rPr>
        <w:t>7 septembre 2001</w:t>
      </w:r>
      <w:r w:rsidRPr="00504E12">
        <w:rPr>
          <w:sz w:val="18"/>
          <w:szCs w:val="18"/>
          <w:lang w:val="fr-FR"/>
        </w:rPr>
        <w:t>)</w:t>
      </w:r>
    </w:p>
  </w:footnote>
  <w:footnote w:id="12">
    <w:p w:rsidR="00444A2F" w:rsidRPr="00575565" w:rsidRDefault="00444A2F">
      <w:pPr>
        <w:pStyle w:val="Notedebasdepage"/>
        <w:rPr>
          <w:rFonts w:cstheme="minorHAnsi"/>
          <w:sz w:val="18"/>
          <w:szCs w:val="18"/>
        </w:rPr>
      </w:pPr>
      <w:r w:rsidRPr="00437B69">
        <w:rPr>
          <w:rStyle w:val="Appelnotedebasdep"/>
          <w:rFonts w:cstheme="minorHAnsi"/>
          <w:sz w:val="18"/>
          <w:szCs w:val="18"/>
        </w:rPr>
        <w:footnoteRef/>
      </w:r>
      <w:r w:rsidRPr="00437B69">
        <w:rPr>
          <w:rFonts w:cstheme="minorHAnsi"/>
          <w:sz w:val="18"/>
          <w:szCs w:val="18"/>
        </w:rPr>
        <w:t xml:space="preserve"> </w:t>
      </w:r>
      <w:r>
        <w:rPr>
          <w:rFonts w:eastAsia="Arial Unicode MS" w:cstheme="minorHAnsi"/>
          <w:sz w:val="18"/>
          <w:szCs w:val="18"/>
        </w:rPr>
        <w:t>Schneider/</w:t>
      </w:r>
      <w:r w:rsidRPr="00437B69">
        <w:rPr>
          <w:rFonts w:eastAsia="Arial Unicode MS" w:cstheme="minorHAnsi"/>
          <w:sz w:val="18"/>
          <w:szCs w:val="18"/>
        </w:rPr>
        <w:t>Hirt (</w:t>
      </w:r>
      <w:r>
        <w:rPr>
          <w:rFonts w:eastAsia="Arial Unicode MS" w:cstheme="minorHAnsi"/>
          <w:sz w:val="18"/>
          <w:szCs w:val="18"/>
        </w:rPr>
        <w:t>2007)</w:t>
      </w:r>
      <w:r w:rsidRPr="00575565">
        <w:rPr>
          <w:rFonts w:eastAsia="Arial Unicode MS" w:cstheme="minorHAnsi"/>
          <w:sz w:val="18"/>
          <w:szCs w:val="18"/>
        </w:rPr>
        <w:t>, p. 10.</w:t>
      </w:r>
    </w:p>
  </w:footnote>
  <w:footnote w:id="13">
    <w:p w:rsidR="00444A2F" w:rsidRPr="00575565" w:rsidRDefault="00444A2F">
      <w:pPr>
        <w:pStyle w:val="Notedebasdepage"/>
        <w:rPr>
          <w:rFonts w:cstheme="minorHAnsi"/>
          <w:sz w:val="18"/>
          <w:szCs w:val="18"/>
        </w:rPr>
      </w:pPr>
      <w:r w:rsidRPr="00C87284">
        <w:rPr>
          <w:rStyle w:val="Appelnotedebasdep"/>
          <w:rFonts w:cstheme="minorHAnsi"/>
          <w:sz w:val="18"/>
          <w:szCs w:val="18"/>
        </w:rPr>
        <w:footnoteRef/>
      </w:r>
      <w:r w:rsidRPr="00575565">
        <w:rPr>
          <w:rFonts w:cstheme="minorHAnsi"/>
          <w:sz w:val="18"/>
          <w:szCs w:val="18"/>
        </w:rPr>
        <w:t xml:space="preserve"> </w:t>
      </w:r>
      <w:r w:rsidRPr="00575565">
        <w:rPr>
          <w:rFonts w:eastAsia="Arial Unicode MS" w:cstheme="minorHAnsi"/>
          <w:sz w:val="18"/>
          <w:szCs w:val="18"/>
        </w:rPr>
        <w:t>Ibid., p. 8</w:t>
      </w:r>
    </w:p>
  </w:footnote>
  <w:footnote w:id="14">
    <w:p w:rsidR="00444A2F" w:rsidRPr="00E15984" w:rsidRDefault="00444A2F">
      <w:pPr>
        <w:pStyle w:val="Notedebasdepage"/>
        <w:rPr>
          <w:sz w:val="18"/>
          <w:szCs w:val="18"/>
          <w:lang w:val="fr-FR"/>
        </w:rPr>
      </w:pPr>
      <w:r w:rsidRPr="00443028">
        <w:rPr>
          <w:rStyle w:val="Appelnotedebasdep"/>
          <w:sz w:val="18"/>
          <w:szCs w:val="18"/>
        </w:rPr>
        <w:footnoteRef/>
      </w:r>
      <w:r>
        <w:rPr>
          <w:sz w:val="18"/>
          <w:szCs w:val="18"/>
          <w:lang w:val="fr-FR"/>
        </w:rPr>
        <w:t xml:space="preserve"> Nous trouvons un aperç</w:t>
      </w:r>
      <w:r w:rsidRPr="00E15984">
        <w:rPr>
          <w:sz w:val="18"/>
          <w:szCs w:val="18"/>
          <w:lang w:val="fr-FR"/>
        </w:rPr>
        <w:t>u de ces différents organ</w:t>
      </w:r>
      <w:r>
        <w:rPr>
          <w:sz w:val="18"/>
          <w:szCs w:val="18"/>
          <w:lang w:val="fr-FR"/>
        </w:rPr>
        <w:t>e</w:t>
      </w:r>
      <w:r w:rsidRPr="00E15984">
        <w:rPr>
          <w:sz w:val="18"/>
          <w:szCs w:val="18"/>
          <w:lang w:val="fr-FR"/>
        </w:rPr>
        <w:t>s sous:</w:t>
      </w:r>
      <w:r w:rsidRPr="00E15984">
        <w:rPr>
          <w:lang w:val="fr-FR"/>
        </w:rPr>
        <w:t xml:space="preserve"> </w:t>
      </w:r>
      <w:r w:rsidRPr="00E15984">
        <w:rPr>
          <w:sz w:val="18"/>
          <w:szCs w:val="18"/>
          <w:lang w:val="fr-FR"/>
        </w:rPr>
        <w:t>http://www.deutschland-frankreich.diplo.de/Alle-Partner,1665.html (consulté le 8 septembre 2011)</w:t>
      </w:r>
    </w:p>
  </w:footnote>
  <w:footnote w:id="15">
    <w:p w:rsidR="00444A2F" w:rsidRPr="00D6506B" w:rsidRDefault="00444A2F" w:rsidP="00B84B60">
      <w:pPr>
        <w:pStyle w:val="Notedebasdepage"/>
        <w:rPr>
          <w:rFonts w:cstheme="minorHAnsi"/>
          <w:sz w:val="18"/>
          <w:szCs w:val="18"/>
          <w:lang w:val="fr-FR"/>
        </w:rPr>
      </w:pPr>
      <w:r w:rsidRPr="00D6506B">
        <w:rPr>
          <w:rStyle w:val="Appelnotedebasdep"/>
          <w:rFonts w:cstheme="minorHAnsi"/>
          <w:sz w:val="18"/>
          <w:szCs w:val="18"/>
        </w:rPr>
        <w:footnoteRef/>
      </w:r>
      <w:r w:rsidRPr="00D6506B">
        <w:rPr>
          <w:rFonts w:cstheme="minorHAnsi"/>
          <w:sz w:val="18"/>
          <w:szCs w:val="18"/>
          <w:lang w:val="fr-FR"/>
        </w:rPr>
        <w:t xml:space="preserve"> http://deutsch-franzoesische-beziehungen.com/ (consulté le 7 septembre)</w:t>
      </w:r>
    </w:p>
  </w:footnote>
  <w:footnote w:id="16">
    <w:p w:rsidR="00444A2F" w:rsidRPr="00621EBB" w:rsidRDefault="00444A2F">
      <w:pPr>
        <w:pStyle w:val="Notedebasdepage"/>
        <w:rPr>
          <w:sz w:val="18"/>
          <w:szCs w:val="18"/>
        </w:rPr>
      </w:pPr>
      <w:r w:rsidRPr="00621EBB">
        <w:rPr>
          <w:rStyle w:val="Appelnotedebasdep"/>
          <w:sz w:val="18"/>
          <w:szCs w:val="18"/>
        </w:rPr>
        <w:footnoteRef/>
      </w:r>
      <w:r w:rsidRPr="00621EBB">
        <w:rPr>
          <w:sz w:val="18"/>
          <w:szCs w:val="18"/>
        </w:rPr>
        <w:t xml:space="preserve"> Hütte (2006), p. 44.</w:t>
      </w:r>
    </w:p>
  </w:footnote>
  <w:footnote w:id="17">
    <w:p w:rsidR="00444A2F" w:rsidRPr="00F16412" w:rsidRDefault="00444A2F">
      <w:pPr>
        <w:pStyle w:val="Notedebasdepage"/>
        <w:rPr>
          <w:sz w:val="18"/>
          <w:szCs w:val="18"/>
        </w:rPr>
      </w:pPr>
      <w:r w:rsidRPr="00D6506B">
        <w:rPr>
          <w:rStyle w:val="Appelnotedebasdep"/>
          <w:sz w:val="18"/>
          <w:szCs w:val="18"/>
        </w:rPr>
        <w:footnoteRef/>
      </w:r>
      <w:r w:rsidRPr="00D6506B">
        <w:rPr>
          <w:sz w:val="18"/>
          <w:szCs w:val="18"/>
        </w:rPr>
        <w:t xml:space="preserve"> Laub</w:t>
      </w:r>
      <w:r>
        <w:rPr>
          <w:sz w:val="18"/>
          <w:szCs w:val="18"/>
        </w:rPr>
        <w:t xml:space="preserve"> Op. </w:t>
      </w:r>
      <w:proofErr w:type="spellStart"/>
      <w:r w:rsidRPr="00F16412">
        <w:rPr>
          <w:sz w:val="18"/>
          <w:szCs w:val="18"/>
        </w:rPr>
        <w:t>Cit</w:t>
      </w:r>
      <w:proofErr w:type="spellEnd"/>
      <w:r w:rsidRPr="00F16412">
        <w:rPr>
          <w:sz w:val="18"/>
          <w:szCs w:val="18"/>
        </w:rPr>
        <w:t>. pp. 5, 6</w:t>
      </w:r>
    </w:p>
  </w:footnote>
  <w:footnote w:id="18">
    <w:p w:rsidR="00444A2F" w:rsidRPr="00F16412" w:rsidRDefault="00444A2F" w:rsidP="000C4893">
      <w:pPr>
        <w:autoSpaceDE w:val="0"/>
        <w:autoSpaceDN w:val="0"/>
        <w:adjustRightInd w:val="0"/>
        <w:spacing w:after="0" w:line="240" w:lineRule="auto"/>
        <w:rPr>
          <w:rFonts w:eastAsia="Arial Unicode MS" w:cstheme="minorHAnsi"/>
          <w:sz w:val="18"/>
          <w:szCs w:val="18"/>
          <w:lang w:val="fr-FR"/>
        </w:rPr>
      </w:pPr>
      <w:r w:rsidRPr="00D6506B">
        <w:rPr>
          <w:rStyle w:val="Appelnotedebasdep"/>
          <w:rFonts w:cstheme="minorHAnsi"/>
          <w:sz w:val="18"/>
          <w:szCs w:val="18"/>
        </w:rPr>
        <w:footnoteRef/>
      </w:r>
      <w:r w:rsidRPr="00575565">
        <w:rPr>
          <w:rFonts w:cstheme="minorHAnsi"/>
          <w:sz w:val="18"/>
          <w:szCs w:val="18"/>
        </w:rPr>
        <w:t xml:space="preserve"> </w:t>
      </w:r>
      <w:r>
        <w:rPr>
          <w:rFonts w:eastAsia="Arial Unicode MS" w:cstheme="minorHAnsi"/>
          <w:sz w:val="18"/>
          <w:szCs w:val="18"/>
        </w:rPr>
        <w:t xml:space="preserve">Schneider/Hirt Op. </w:t>
      </w:r>
      <w:proofErr w:type="spellStart"/>
      <w:r w:rsidRPr="00F16412">
        <w:rPr>
          <w:rFonts w:eastAsia="Arial Unicode MS" w:cstheme="minorHAnsi"/>
          <w:sz w:val="18"/>
          <w:szCs w:val="18"/>
          <w:lang w:val="fr-FR"/>
        </w:rPr>
        <w:t>Cit</w:t>
      </w:r>
      <w:proofErr w:type="spellEnd"/>
      <w:r w:rsidRPr="00F16412">
        <w:rPr>
          <w:rFonts w:eastAsia="Arial Unicode MS" w:cstheme="minorHAnsi"/>
          <w:sz w:val="18"/>
          <w:szCs w:val="18"/>
          <w:lang w:val="fr-FR"/>
        </w:rPr>
        <w:t>.</w:t>
      </w:r>
    </w:p>
  </w:footnote>
  <w:footnote w:id="19">
    <w:p w:rsidR="00444A2F" w:rsidRPr="00E15984" w:rsidRDefault="00444A2F">
      <w:pPr>
        <w:pStyle w:val="Notedebasdepage"/>
        <w:rPr>
          <w:sz w:val="18"/>
          <w:szCs w:val="18"/>
          <w:lang w:val="fr-FR"/>
        </w:rPr>
      </w:pPr>
      <w:r w:rsidRPr="006248B1">
        <w:rPr>
          <w:rStyle w:val="Appelnotedebasdep"/>
          <w:sz w:val="18"/>
          <w:szCs w:val="18"/>
        </w:rPr>
        <w:footnoteRef/>
      </w:r>
      <w:r w:rsidRPr="00E15984">
        <w:rPr>
          <w:sz w:val="18"/>
          <w:szCs w:val="18"/>
          <w:lang w:val="fr-FR"/>
        </w:rPr>
        <w:t xml:space="preserve"> </w:t>
      </w:r>
      <w:proofErr w:type="spellStart"/>
      <w:r w:rsidRPr="00E15984">
        <w:rPr>
          <w:sz w:val="18"/>
          <w:szCs w:val="18"/>
          <w:lang w:val="fr-FR"/>
        </w:rPr>
        <w:t>Dowling</w:t>
      </w:r>
      <w:proofErr w:type="spellEnd"/>
      <w:r w:rsidRPr="00E15984">
        <w:rPr>
          <w:sz w:val="18"/>
          <w:szCs w:val="18"/>
          <w:lang w:val="fr-FR"/>
        </w:rPr>
        <w:t xml:space="preserve"> et el. </w:t>
      </w:r>
      <w:r w:rsidRPr="006248B1">
        <w:rPr>
          <w:sz w:val="18"/>
          <w:szCs w:val="18"/>
          <w:lang w:val="fr-FR"/>
        </w:rPr>
        <w:t xml:space="preserve">(2008) p. 218 cité dans </w:t>
      </w:r>
      <w:proofErr w:type="spellStart"/>
      <w:r w:rsidRPr="006248B1">
        <w:rPr>
          <w:sz w:val="18"/>
          <w:szCs w:val="18"/>
          <w:lang w:val="fr-FR"/>
        </w:rPr>
        <w:t>Festing</w:t>
      </w:r>
      <w:proofErr w:type="spellEnd"/>
      <w:r w:rsidRPr="006248B1">
        <w:rPr>
          <w:sz w:val="18"/>
          <w:szCs w:val="18"/>
          <w:lang w:val="fr-FR"/>
        </w:rPr>
        <w:t xml:space="preserve"> et al. (2011), p. 34</w:t>
      </w:r>
    </w:p>
  </w:footnote>
  <w:footnote w:id="20">
    <w:p w:rsidR="00444A2F" w:rsidRPr="00E15984" w:rsidRDefault="00444A2F">
      <w:pPr>
        <w:pStyle w:val="Notedebasdepage"/>
        <w:rPr>
          <w:rFonts w:cstheme="minorHAnsi"/>
          <w:sz w:val="18"/>
          <w:szCs w:val="18"/>
          <w:lang w:val="fr-FR"/>
        </w:rPr>
      </w:pPr>
      <w:r w:rsidRPr="00D6506B">
        <w:rPr>
          <w:rStyle w:val="Appelnotedebasdep"/>
          <w:rFonts w:cstheme="minorHAnsi"/>
          <w:sz w:val="18"/>
          <w:szCs w:val="18"/>
        </w:rPr>
        <w:footnoteRef/>
      </w:r>
      <w:r w:rsidRPr="00D6506B">
        <w:rPr>
          <w:rFonts w:cstheme="minorHAnsi"/>
          <w:sz w:val="18"/>
          <w:szCs w:val="18"/>
          <w:lang w:val="fr-FR"/>
        </w:rPr>
        <w:t xml:space="preserve"> </w:t>
      </w:r>
      <w:r>
        <w:rPr>
          <w:rFonts w:eastAsia="Arial Unicode MS" w:cstheme="minorHAnsi"/>
          <w:sz w:val="18"/>
          <w:szCs w:val="18"/>
          <w:lang w:val="fr-FR"/>
        </w:rPr>
        <w:t>Lemoine, G. (2003),</w:t>
      </w:r>
      <w:r w:rsidRPr="00E15984">
        <w:rPr>
          <w:rFonts w:eastAsia="Arial Unicode MS" w:cstheme="minorHAnsi"/>
          <w:sz w:val="18"/>
          <w:szCs w:val="18"/>
          <w:lang w:val="fr-FR"/>
        </w:rPr>
        <w:t xml:space="preserve"> p. 11</w:t>
      </w:r>
    </w:p>
  </w:footnote>
  <w:footnote w:id="21">
    <w:p w:rsidR="00444A2F" w:rsidRPr="00504E12" w:rsidRDefault="00444A2F" w:rsidP="00882949">
      <w:pPr>
        <w:autoSpaceDE w:val="0"/>
        <w:autoSpaceDN w:val="0"/>
        <w:adjustRightInd w:val="0"/>
        <w:spacing w:after="0" w:line="240" w:lineRule="auto"/>
        <w:rPr>
          <w:rFonts w:eastAsia="Arial Unicode MS" w:cstheme="minorHAnsi"/>
          <w:sz w:val="18"/>
          <w:szCs w:val="18"/>
        </w:rPr>
      </w:pPr>
      <w:r w:rsidRPr="00D6506B">
        <w:rPr>
          <w:rStyle w:val="Appelnotedebasdep"/>
          <w:rFonts w:cstheme="minorHAnsi"/>
          <w:sz w:val="18"/>
          <w:szCs w:val="18"/>
        </w:rPr>
        <w:footnoteRef/>
      </w:r>
      <w:r w:rsidRPr="00F16412">
        <w:rPr>
          <w:rFonts w:cstheme="minorHAnsi"/>
          <w:sz w:val="18"/>
          <w:szCs w:val="18"/>
          <w:lang w:val="fr-FR"/>
        </w:rPr>
        <w:t xml:space="preserve"> </w:t>
      </w:r>
      <w:proofErr w:type="spellStart"/>
      <w:r w:rsidRPr="00F16412">
        <w:rPr>
          <w:rFonts w:cstheme="minorHAnsi"/>
          <w:sz w:val="18"/>
          <w:szCs w:val="18"/>
          <w:lang w:val="fr-FR"/>
        </w:rPr>
        <w:t>Lenßen</w:t>
      </w:r>
      <w:proofErr w:type="spellEnd"/>
      <w:r w:rsidRPr="00F16412">
        <w:rPr>
          <w:rFonts w:cstheme="minorHAnsi"/>
          <w:sz w:val="18"/>
          <w:szCs w:val="18"/>
          <w:lang w:val="fr-FR"/>
        </w:rPr>
        <w:t xml:space="preserve"> Op. </w:t>
      </w:r>
      <w:proofErr w:type="spellStart"/>
      <w:r w:rsidRPr="00504E12">
        <w:rPr>
          <w:rFonts w:cstheme="minorHAnsi"/>
          <w:sz w:val="18"/>
          <w:szCs w:val="18"/>
        </w:rPr>
        <w:t>Cit</w:t>
      </w:r>
      <w:proofErr w:type="spellEnd"/>
      <w:r w:rsidRPr="00504E12">
        <w:rPr>
          <w:rFonts w:cstheme="minorHAnsi"/>
          <w:sz w:val="18"/>
          <w:szCs w:val="18"/>
        </w:rPr>
        <w:t xml:space="preserve">.; </w:t>
      </w:r>
      <w:proofErr w:type="spellStart"/>
      <w:r w:rsidRPr="00504E12">
        <w:rPr>
          <w:rFonts w:eastAsia="Arial Unicode MS" w:cstheme="minorHAnsi"/>
          <w:sz w:val="18"/>
          <w:szCs w:val="18"/>
        </w:rPr>
        <w:t>Püttjer</w:t>
      </w:r>
      <w:proofErr w:type="spellEnd"/>
      <w:r w:rsidRPr="00504E12">
        <w:rPr>
          <w:rFonts w:eastAsia="Arial Unicode MS" w:cstheme="minorHAnsi"/>
          <w:sz w:val="18"/>
          <w:szCs w:val="18"/>
        </w:rPr>
        <w:t>/</w:t>
      </w:r>
      <w:proofErr w:type="spellStart"/>
      <w:r w:rsidRPr="00504E12">
        <w:rPr>
          <w:rFonts w:eastAsia="Arial Unicode MS" w:cstheme="minorHAnsi"/>
          <w:sz w:val="18"/>
          <w:szCs w:val="18"/>
        </w:rPr>
        <w:t>Schnierda</w:t>
      </w:r>
      <w:proofErr w:type="spellEnd"/>
      <w:r w:rsidRPr="00504E12">
        <w:rPr>
          <w:rFonts w:eastAsia="Arial Unicode MS" w:cstheme="minorHAnsi"/>
          <w:sz w:val="18"/>
          <w:szCs w:val="18"/>
        </w:rPr>
        <w:t xml:space="preserve"> Op. </w:t>
      </w:r>
      <w:proofErr w:type="spellStart"/>
      <w:r w:rsidRPr="00504E12">
        <w:rPr>
          <w:rFonts w:eastAsia="Arial Unicode MS" w:cstheme="minorHAnsi"/>
          <w:sz w:val="18"/>
          <w:szCs w:val="18"/>
        </w:rPr>
        <w:t>Cit</w:t>
      </w:r>
      <w:proofErr w:type="spellEnd"/>
      <w:r w:rsidRPr="00504E12">
        <w:rPr>
          <w:rFonts w:eastAsia="Arial Unicode MS" w:cstheme="minorHAnsi"/>
          <w:sz w:val="18"/>
          <w:szCs w:val="18"/>
        </w:rPr>
        <w:t>.</w:t>
      </w:r>
    </w:p>
  </w:footnote>
  <w:footnote w:id="22">
    <w:p w:rsidR="00444A2F" w:rsidRPr="0005604C" w:rsidRDefault="00444A2F">
      <w:pPr>
        <w:pStyle w:val="Notedebasdepage"/>
        <w:rPr>
          <w:sz w:val="18"/>
          <w:szCs w:val="18"/>
        </w:rPr>
      </w:pPr>
      <w:r w:rsidRPr="0005604C">
        <w:rPr>
          <w:rStyle w:val="Appelnotedebasdep"/>
          <w:sz w:val="18"/>
          <w:szCs w:val="18"/>
        </w:rPr>
        <w:footnoteRef/>
      </w:r>
      <w:r w:rsidRPr="0005604C">
        <w:rPr>
          <w:sz w:val="18"/>
          <w:szCs w:val="18"/>
        </w:rPr>
        <w:t xml:space="preserve"> </w:t>
      </w:r>
      <w:proofErr w:type="spellStart"/>
      <w:r w:rsidRPr="0005604C">
        <w:rPr>
          <w:sz w:val="18"/>
          <w:szCs w:val="18"/>
        </w:rPr>
        <w:t>Lenßen</w:t>
      </w:r>
      <w:proofErr w:type="spellEnd"/>
      <w:r w:rsidRPr="0005604C">
        <w:rPr>
          <w:sz w:val="18"/>
          <w:szCs w:val="18"/>
        </w:rPr>
        <w:t xml:space="preserve"> Ibid., p. 136</w:t>
      </w:r>
    </w:p>
  </w:footnote>
  <w:footnote w:id="23">
    <w:p w:rsidR="00444A2F" w:rsidRPr="00F16412" w:rsidRDefault="00444A2F">
      <w:pPr>
        <w:pStyle w:val="Notedebasdepage"/>
        <w:rPr>
          <w:rFonts w:cstheme="minorHAnsi"/>
          <w:sz w:val="18"/>
          <w:szCs w:val="18"/>
          <w:lang w:val="fr-FR"/>
        </w:rPr>
      </w:pPr>
      <w:r w:rsidRPr="00D6506B">
        <w:rPr>
          <w:rStyle w:val="Appelnotedebasdep"/>
          <w:rFonts w:cstheme="minorHAnsi"/>
          <w:sz w:val="18"/>
          <w:szCs w:val="18"/>
        </w:rPr>
        <w:footnoteRef/>
      </w:r>
      <w:r w:rsidRPr="00D6506B">
        <w:rPr>
          <w:rFonts w:cstheme="minorHAnsi"/>
          <w:sz w:val="18"/>
          <w:szCs w:val="18"/>
        </w:rPr>
        <w:t xml:space="preserve"> Scholz</w:t>
      </w:r>
      <w:r>
        <w:rPr>
          <w:rFonts w:cstheme="minorHAnsi"/>
          <w:sz w:val="18"/>
          <w:szCs w:val="18"/>
        </w:rPr>
        <w:t xml:space="preserve"> (2008) Op. </w:t>
      </w:r>
      <w:proofErr w:type="spellStart"/>
      <w:r w:rsidRPr="00F16412">
        <w:rPr>
          <w:rFonts w:cstheme="minorHAnsi"/>
          <w:sz w:val="18"/>
          <w:szCs w:val="18"/>
          <w:lang w:val="fr-FR"/>
        </w:rPr>
        <w:t>Cit</w:t>
      </w:r>
      <w:proofErr w:type="spellEnd"/>
      <w:r w:rsidRPr="00F16412">
        <w:rPr>
          <w:rFonts w:cstheme="minorHAnsi"/>
          <w:sz w:val="18"/>
          <w:szCs w:val="18"/>
          <w:lang w:val="fr-FR"/>
        </w:rPr>
        <w:t>., p. 92</w:t>
      </w:r>
    </w:p>
  </w:footnote>
  <w:footnote w:id="24">
    <w:p w:rsidR="00444A2F" w:rsidRPr="00B93FFE" w:rsidRDefault="00444A2F" w:rsidP="0021021C">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B93FFE">
        <w:rPr>
          <w:rFonts w:cstheme="minorHAnsi"/>
          <w:sz w:val="18"/>
          <w:szCs w:val="18"/>
          <w:lang w:val="fr-FR"/>
        </w:rPr>
        <w:t xml:space="preserve"> </w:t>
      </w:r>
      <w:proofErr w:type="spellStart"/>
      <w:r w:rsidRPr="00B93FFE">
        <w:rPr>
          <w:rFonts w:eastAsia="Arial Unicode MS" w:cstheme="minorHAnsi"/>
          <w:sz w:val="18"/>
          <w:szCs w:val="18"/>
          <w:lang w:val="fr-FR"/>
        </w:rPr>
        <w:t>Beham</w:t>
      </w:r>
      <w:proofErr w:type="spellEnd"/>
      <w:r w:rsidRPr="00B93FFE">
        <w:rPr>
          <w:rFonts w:eastAsia="Arial Unicode MS" w:cstheme="minorHAnsi"/>
          <w:sz w:val="18"/>
          <w:szCs w:val="18"/>
          <w:lang w:val="fr-FR"/>
        </w:rPr>
        <w:t>/</w:t>
      </w:r>
      <w:proofErr w:type="spellStart"/>
      <w:r w:rsidRPr="00B93FFE">
        <w:rPr>
          <w:rFonts w:eastAsia="Arial Unicode MS" w:cstheme="minorHAnsi"/>
          <w:sz w:val="18"/>
          <w:szCs w:val="18"/>
          <w:lang w:val="fr-FR"/>
        </w:rPr>
        <w:t>Kaum</w:t>
      </w:r>
      <w:proofErr w:type="spellEnd"/>
      <w:r w:rsidRPr="00B93FFE">
        <w:rPr>
          <w:rFonts w:eastAsia="Arial Unicode MS" w:cstheme="minorHAnsi"/>
          <w:sz w:val="18"/>
          <w:szCs w:val="18"/>
          <w:lang w:val="fr-FR"/>
        </w:rPr>
        <w:t>/</w:t>
      </w:r>
      <w:proofErr w:type="spellStart"/>
      <w:r w:rsidRPr="00B93FFE">
        <w:rPr>
          <w:rFonts w:eastAsia="Arial Unicode MS" w:cstheme="minorHAnsi"/>
          <w:sz w:val="18"/>
          <w:szCs w:val="18"/>
          <w:lang w:val="fr-FR"/>
        </w:rPr>
        <w:t>Kuppler</w:t>
      </w:r>
      <w:proofErr w:type="spellEnd"/>
      <w:r w:rsidRPr="00B93FFE">
        <w:rPr>
          <w:rFonts w:eastAsia="Arial Unicode MS" w:cstheme="minorHAnsi"/>
          <w:sz w:val="18"/>
          <w:szCs w:val="18"/>
          <w:lang w:val="fr-FR"/>
        </w:rPr>
        <w:t xml:space="preserve"> (sans année), p. 2</w:t>
      </w:r>
    </w:p>
  </w:footnote>
  <w:footnote w:id="25">
    <w:p w:rsidR="00444A2F" w:rsidRPr="007E1358" w:rsidRDefault="00444A2F">
      <w:pPr>
        <w:pStyle w:val="Notedebasdepage"/>
        <w:rPr>
          <w:rFonts w:cstheme="minorHAnsi"/>
          <w:sz w:val="18"/>
          <w:szCs w:val="18"/>
          <w:lang w:val="fr-FR"/>
        </w:rPr>
      </w:pPr>
      <w:r w:rsidRPr="007E1358">
        <w:rPr>
          <w:rStyle w:val="Appelnotedebasdep"/>
          <w:rFonts w:cstheme="minorHAnsi"/>
          <w:sz w:val="18"/>
          <w:szCs w:val="18"/>
        </w:rPr>
        <w:footnoteRef/>
      </w:r>
      <w:r w:rsidRPr="007E1358">
        <w:rPr>
          <w:rFonts w:cstheme="minorHAnsi"/>
          <w:sz w:val="18"/>
          <w:szCs w:val="18"/>
          <w:lang w:val="fr-FR"/>
        </w:rPr>
        <w:t xml:space="preserve"> </w:t>
      </w:r>
      <w:r w:rsidRPr="00B86ECD">
        <w:rPr>
          <w:sz w:val="18"/>
          <w:szCs w:val="18"/>
          <w:lang w:val="fr-FR"/>
        </w:rPr>
        <w:t>http://orga.uni-sb.de/</w:t>
      </w:r>
      <w:r>
        <w:rPr>
          <w:sz w:val="18"/>
          <w:szCs w:val="18"/>
          <w:lang w:val="fr-FR"/>
        </w:rPr>
        <w:t xml:space="preserve"> (</w:t>
      </w:r>
      <w:r w:rsidRPr="007E1358">
        <w:rPr>
          <w:rFonts w:cstheme="minorHAnsi"/>
          <w:sz w:val="18"/>
          <w:szCs w:val="18"/>
          <w:lang w:val="fr-FR"/>
        </w:rPr>
        <w:t>Consulté le 3 septembre 2011</w:t>
      </w:r>
      <w:r>
        <w:rPr>
          <w:rFonts w:cstheme="minorHAnsi"/>
          <w:sz w:val="18"/>
          <w:szCs w:val="18"/>
          <w:lang w:val="fr-FR"/>
        </w:rPr>
        <w:t>)</w:t>
      </w:r>
    </w:p>
  </w:footnote>
  <w:footnote w:id="26">
    <w:p w:rsidR="00444A2F" w:rsidRPr="007E1358" w:rsidRDefault="00444A2F" w:rsidP="000B690D">
      <w:pPr>
        <w:pStyle w:val="Notedebasdepage"/>
        <w:rPr>
          <w:rFonts w:cstheme="minorHAnsi"/>
          <w:sz w:val="18"/>
          <w:szCs w:val="18"/>
          <w:lang w:val="fr-FR"/>
        </w:rPr>
      </w:pPr>
      <w:r w:rsidRPr="007E1358">
        <w:rPr>
          <w:rStyle w:val="Appelnotedebasdep"/>
          <w:rFonts w:cstheme="minorHAnsi"/>
          <w:sz w:val="18"/>
          <w:szCs w:val="18"/>
        </w:rPr>
        <w:footnoteRef/>
      </w:r>
      <w:r w:rsidRPr="007E1358">
        <w:rPr>
          <w:rFonts w:cstheme="minorHAnsi"/>
          <w:sz w:val="18"/>
          <w:szCs w:val="18"/>
          <w:lang w:val="fr-FR"/>
        </w:rPr>
        <w:t xml:space="preserve"> </w:t>
      </w:r>
      <w:r w:rsidRPr="00E15984">
        <w:rPr>
          <w:sz w:val="18"/>
          <w:szCs w:val="18"/>
          <w:lang w:val="fr-FR"/>
        </w:rPr>
        <w:t>www.cube-formel.de (</w:t>
      </w:r>
      <w:r w:rsidRPr="007E1358">
        <w:rPr>
          <w:rFonts w:cstheme="minorHAnsi"/>
          <w:sz w:val="18"/>
          <w:szCs w:val="18"/>
          <w:lang w:val="fr-FR"/>
        </w:rPr>
        <w:t>Consulté le 5 janvier 2011</w:t>
      </w:r>
      <w:r>
        <w:rPr>
          <w:rFonts w:cstheme="minorHAnsi"/>
          <w:sz w:val="18"/>
          <w:szCs w:val="18"/>
          <w:lang w:val="fr-FR"/>
        </w:rPr>
        <w:t>)</w:t>
      </w:r>
      <w:r w:rsidRPr="007E1358">
        <w:rPr>
          <w:rFonts w:cstheme="minorHAnsi"/>
          <w:sz w:val="18"/>
          <w:szCs w:val="18"/>
          <w:lang w:val="fr-FR"/>
        </w:rPr>
        <w:t>. Ce site donne un bon aperçu de l’outil et de son utilisation</w:t>
      </w:r>
    </w:p>
  </w:footnote>
  <w:footnote w:id="27">
    <w:p w:rsidR="00444A2F" w:rsidRPr="001D4D0E" w:rsidRDefault="00444A2F" w:rsidP="00BB51FC">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030E93">
        <w:rPr>
          <w:rFonts w:cstheme="minorHAnsi"/>
          <w:sz w:val="18"/>
          <w:szCs w:val="18"/>
          <w:lang w:val="fr-FR"/>
        </w:rPr>
        <w:t xml:space="preserve"> </w:t>
      </w:r>
      <w:proofErr w:type="spellStart"/>
      <w:r w:rsidRPr="00030E93">
        <w:rPr>
          <w:rFonts w:eastAsia="Arial Unicode MS" w:cstheme="minorHAnsi"/>
          <w:sz w:val="18"/>
          <w:szCs w:val="18"/>
          <w:lang w:val="fr-FR"/>
        </w:rPr>
        <w:t>Eisenbeis</w:t>
      </w:r>
      <w:proofErr w:type="spellEnd"/>
      <w:r w:rsidRPr="00030E93">
        <w:rPr>
          <w:rFonts w:eastAsia="Arial Unicode MS" w:cstheme="minorHAnsi"/>
          <w:sz w:val="18"/>
          <w:szCs w:val="18"/>
          <w:lang w:val="fr-FR"/>
        </w:rPr>
        <w:t>/</w:t>
      </w:r>
      <w:proofErr w:type="spellStart"/>
      <w:r w:rsidRPr="00030E93">
        <w:rPr>
          <w:rFonts w:eastAsia="Arial Unicode MS" w:cstheme="minorHAnsi"/>
          <w:sz w:val="18"/>
          <w:szCs w:val="18"/>
          <w:lang w:val="fr-FR"/>
        </w:rPr>
        <w:t>Laub</w:t>
      </w:r>
      <w:proofErr w:type="spellEnd"/>
      <w:r w:rsidRPr="00030E93">
        <w:rPr>
          <w:rFonts w:eastAsia="Arial Unicode MS" w:cstheme="minorHAnsi"/>
          <w:sz w:val="18"/>
          <w:szCs w:val="18"/>
          <w:lang w:val="fr-FR"/>
        </w:rPr>
        <w:t xml:space="preserve"> (2006)</w:t>
      </w:r>
      <w:r>
        <w:rPr>
          <w:rFonts w:eastAsia="Arial Unicode MS" w:cstheme="minorHAnsi"/>
          <w:sz w:val="18"/>
          <w:szCs w:val="18"/>
          <w:lang w:val="fr-FR"/>
        </w:rPr>
        <w:t>, p</w:t>
      </w:r>
      <w:r w:rsidRPr="001D4D0E">
        <w:rPr>
          <w:rFonts w:eastAsia="Arial Unicode MS" w:cstheme="minorHAnsi"/>
          <w:sz w:val="18"/>
          <w:szCs w:val="18"/>
          <w:lang w:val="fr-FR"/>
        </w:rPr>
        <w:t>. 34</w:t>
      </w:r>
    </w:p>
  </w:footnote>
  <w:footnote w:id="28">
    <w:p w:rsidR="00444A2F" w:rsidRPr="001D4D0E" w:rsidRDefault="00444A2F">
      <w:pPr>
        <w:pStyle w:val="Notedebasdepage"/>
        <w:rPr>
          <w:rFonts w:cstheme="minorHAnsi"/>
          <w:sz w:val="18"/>
          <w:szCs w:val="18"/>
          <w:lang w:val="fr-FR"/>
        </w:rPr>
      </w:pPr>
      <w:r w:rsidRPr="001D4D0E">
        <w:rPr>
          <w:rStyle w:val="Appelnotedebasdep"/>
          <w:rFonts w:cstheme="minorHAnsi"/>
          <w:sz w:val="18"/>
          <w:szCs w:val="18"/>
        </w:rPr>
        <w:footnoteRef/>
      </w:r>
      <w:r w:rsidRPr="001D4D0E">
        <w:rPr>
          <w:rFonts w:cstheme="minorHAnsi"/>
          <w:sz w:val="18"/>
          <w:szCs w:val="18"/>
          <w:lang w:val="fr-FR"/>
        </w:rPr>
        <w:t xml:space="preserve"> Les données actuelles se trouvent sur  http://money.cnn.com/ma</w:t>
      </w:r>
      <w:r>
        <w:rPr>
          <w:rFonts w:cstheme="minorHAnsi"/>
          <w:sz w:val="18"/>
          <w:szCs w:val="18"/>
          <w:lang w:val="fr-FR"/>
        </w:rPr>
        <w:t>gazines/fortune/global500/2011/</w:t>
      </w:r>
      <w:r w:rsidRPr="001D4D0E">
        <w:rPr>
          <w:rFonts w:cstheme="minorHAnsi"/>
          <w:sz w:val="18"/>
          <w:szCs w:val="18"/>
          <w:lang w:val="fr-FR"/>
        </w:rPr>
        <w:t xml:space="preserve"> </w:t>
      </w:r>
      <w:r>
        <w:rPr>
          <w:rFonts w:cstheme="minorHAnsi"/>
          <w:sz w:val="18"/>
          <w:szCs w:val="18"/>
          <w:lang w:val="fr-FR"/>
        </w:rPr>
        <w:t>(</w:t>
      </w:r>
      <w:r w:rsidRPr="001D4D0E">
        <w:rPr>
          <w:rFonts w:cstheme="minorHAnsi"/>
          <w:sz w:val="18"/>
          <w:szCs w:val="18"/>
          <w:lang w:val="fr-FR"/>
        </w:rPr>
        <w:t>consulté le 3 septembre 2011</w:t>
      </w:r>
      <w:r>
        <w:rPr>
          <w:rFonts w:cstheme="minorHAnsi"/>
          <w:sz w:val="18"/>
          <w:szCs w:val="18"/>
          <w:lang w:val="fr-FR"/>
        </w:rPr>
        <w:t>)</w:t>
      </w:r>
    </w:p>
  </w:footnote>
  <w:footnote w:id="29">
    <w:p w:rsidR="00444A2F" w:rsidRPr="00E15984" w:rsidRDefault="00444A2F">
      <w:pPr>
        <w:pStyle w:val="Notedebasdepage"/>
        <w:rPr>
          <w:sz w:val="18"/>
          <w:szCs w:val="18"/>
          <w:lang w:val="fr-FR"/>
        </w:rPr>
      </w:pPr>
      <w:r w:rsidRPr="00405A82">
        <w:rPr>
          <w:rStyle w:val="Appelnotedebasdep"/>
          <w:sz w:val="18"/>
          <w:szCs w:val="18"/>
        </w:rPr>
        <w:footnoteRef/>
      </w:r>
      <w:r w:rsidRPr="00E15984">
        <w:rPr>
          <w:sz w:val="18"/>
          <w:szCs w:val="18"/>
          <w:lang w:val="fr-FR"/>
        </w:rPr>
        <w:t xml:space="preserve"> La définition de ce que représente le Web 2.0 se trouve sur: http://wirtschaftslexikon.gabler.de/Definition/web-2-0.html (consulté le 12 septembre 2011)</w:t>
      </w:r>
    </w:p>
  </w:footnote>
  <w:footnote w:id="30">
    <w:p w:rsidR="00444A2F" w:rsidRPr="001D4D0E" w:rsidRDefault="00444A2F">
      <w:pPr>
        <w:pStyle w:val="Notedebasdepage"/>
        <w:rPr>
          <w:sz w:val="18"/>
          <w:szCs w:val="18"/>
          <w:lang w:val="fr-FR"/>
        </w:rPr>
      </w:pPr>
      <w:r w:rsidRPr="001D4D0E">
        <w:rPr>
          <w:rStyle w:val="Appelnotedebasdep"/>
          <w:sz w:val="18"/>
          <w:szCs w:val="18"/>
        </w:rPr>
        <w:footnoteRef/>
      </w:r>
      <w:r w:rsidRPr="001D4D0E">
        <w:rPr>
          <w:sz w:val="18"/>
          <w:szCs w:val="18"/>
          <w:lang w:val="fr-FR"/>
        </w:rPr>
        <w:t xml:space="preserve"> Les entreprises automobiles sont marquées en gras dans les tableaux.</w:t>
      </w:r>
    </w:p>
  </w:footnote>
  <w:footnote w:id="31">
    <w:p w:rsidR="00444A2F" w:rsidRPr="001D4D0E" w:rsidRDefault="00444A2F">
      <w:pPr>
        <w:pStyle w:val="Notedebasdepage"/>
        <w:rPr>
          <w:sz w:val="18"/>
          <w:szCs w:val="18"/>
          <w:lang w:val="fr-FR"/>
        </w:rPr>
      </w:pPr>
      <w:r w:rsidRPr="001D4D0E">
        <w:rPr>
          <w:rStyle w:val="Appelnotedebasdep"/>
          <w:sz w:val="18"/>
          <w:szCs w:val="18"/>
        </w:rPr>
        <w:footnoteRef/>
      </w:r>
      <w:r w:rsidRPr="001D4D0E">
        <w:rPr>
          <w:sz w:val="18"/>
          <w:szCs w:val="18"/>
          <w:lang w:val="fr-FR"/>
        </w:rPr>
        <w:t xml:space="preserve"> Les mots „utilisateur“ et „candidat“ sont utilisés de manière synonyme dans ce texte car c’est le groupe cible qui nous intéresse</w:t>
      </w:r>
    </w:p>
  </w:footnote>
  <w:footnote w:id="32">
    <w:p w:rsidR="00444A2F" w:rsidRPr="001D4D0E" w:rsidRDefault="00444A2F">
      <w:pPr>
        <w:pStyle w:val="Notedebasdepage"/>
        <w:rPr>
          <w:sz w:val="18"/>
          <w:szCs w:val="18"/>
          <w:lang w:val="fr-FR"/>
        </w:rPr>
      </w:pPr>
      <w:r w:rsidRPr="001D4D0E">
        <w:rPr>
          <w:rStyle w:val="Appelnotedebasdep"/>
          <w:sz w:val="18"/>
          <w:szCs w:val="18"/>
        </w:rPr>
        <w:footnoteRef/>
      </w:r>
      <w:r w:rsidRPr="001D4D0E">
        <w:rPr>
          <w:sz w:val="18"/>
          <w:szCs w:val="18"/>
          <w:lang w:val="fr-FR"/>
        </w:rPr>
        <w:t xml:space="preserve"> </w:t>
      </w:r>
      <w:proofErr w:type="spellStart"/>
      <w:r>
        <w:rPr>
          <w:sz w:val="18"/>
          <w:szCs w:val="18"/>
          <w:lang w:val="fr-FR"/>
        </w:rPr>
        <w:t>Laub</w:t>
      </w:r>
      <w:proofErr w:type="spellEnd"/>
      <w:r>
        <w:rPr>
          <w:sz w:val="18"/>
          <w:szCs w:val="18"/>
          <w:lang w:val="fr-FR"/>
        </w:rPr>
        <w:t xml:space="preserve"> Op. </w:t>
      </w:r>
      <w:proofErr w:type="spellStart"/>
      <w:r>
        <w:rPr>
          <w:sz w:val="18"/>
          <w:szCs w:val="18"/>
          <w:lang w:val="fr-FR"/>
        </w:rPr>
        <w:t>Cit</w:t>
      </w:r>
      <w:proofErr w:type="spellEnd"/>
      <w:r>
        <w:rPr>
          <w:sz w:val="18"/>
          <w:szCs w:val="18"/>
          <w:lang w:val="fr-FR"/>
        </w:rPr>
        <w:t>.,</w:t>
      </w:r>
      <w:r w:rsidRPr="001D4D0E">
        <w:rPr>
          <w:sz w:val="18"/>
          <w:szCs w:val="18"/>
          <w:lang w:val="fr-FR"/>
        </w:rPr>
        <w:t xml:space="preserve"> p.3</w:t>
      </w:r>
    </w:p>
  </w:footnote>
  <w:footnote w:id="33">
    <w:p w:rsidR="00444A2F" w:rsidRPr="001D4D0E" w:rsidRDefault="00444A2F">
      <w:pPr>
        <w:pStyle w:val="Notedebasdepage"/>
        <w:rPr>
          <w:sz w:val="18"/>
          <w:szCs w:val="18"/>
          <w:lang w:val="fr-FR"/>
        </w:rPr>
      </w:pPr>
      <w:r w:rsidRPr="001D4D0E">
        <w:rPr>
          <w:rStyle w:val="Appelnotedebasdep"/>
          <w:sz w:val="18"/>
          <w:szCs w:val="18"/>
        </w:rPr>
        <w:footnoteRef/>
      </w:r>
      <w:r w:rsidRPr="001D4D0E">
        <w:rPr>
          <w:sz w:val="18"/>
          <w:szCs w:val="18"/>
          <w:lang w:val="fr-FR"/>
        </w:rPr>
        <w:t xml:space="preserve"> Adapté d’</w:t>
      </w:r>
      <w:r>
        <w:rPr>
          <w:sz w:val="18"/>
          <w:szCs w:val="18"/>
          <w:lang w:val="fr-FR"/>
        </w:rPr>
        <w:t xml:space="preserve">après </w:t>
      </w:r>
      <w:proofErr w:type="spellStart"/>
      <w:r>
        <w:rPr>
          <w:sz w:val="18"/>
          <w:szCs w:val="18"/>
          <w:lang w:val="fr-FR"/>
        </w:rPr>
        <w:t>Scholz</w:t>
      </w:r>
      <w:proofErr w:type="spellEnd"/>
      <w:r>
        <w:rPr>
          <w:sz w:val="18"/>
          <w:szCs w:val="18"/>
          <w:lang w:val="fr-FR"/>
        </w:rPr>
        <w:t xml:space="preserve"> www.cube-formel.de</w:t>
      </w:r>
      <w:r w:rsidRPr="001D4D0E">
        <w:rPr>
          <w:sz w:val="18"/>
          <w:szCs w:val="18"/>
          <w:lang w:val="fr-FR"/>
        </w:rPr>
        <w:t xml:space="preserve"> </w:t>
      </w:r>
      <w:r>
        <w:rPr>
          <w:sz w:val="18"/>
          <w:szCs w:val="18"/>
          <w:lang w:val="fr-FR"/>
        </w:rPr>
        <w:t>(</w:t>
      </w:r>
      <w:r w:rsidRPr="001D4D0E">
        <w:rPr>
          <w:sz w:val="18"/>
          <w:szCs w:val="18"/>
          <w:lang w:val="fr-FR"/>
        </w:rPr>
        <w:t>consulté le 5 janvier 2011</w:t>
      </w:r>
      <w:r>
        <w:rPr>
          <w:sz w:val="18"/>
          <w:szCs w:val="18"/>
          <w:lang w:val="fr-FR"/>
        </w:rPr>
        <w:t>)</w:t>
      </w:r>
    </w:p>
  </w:footnote>
  <w:footnote w:id="34">
    <w:p w:rsidR="00444A2F" w:rsidRPr="00CC38BF" w:rsidRDefault="00444A2F">
      <w:pPr>
        <w:pStyle w:val="Notedebasdepage"/>
        <w:rPr>
          <w:sz w:val="18"/>
          <w:szCs w:val="18"/>
          <w:lang w:val="fr-FR"/>
        </w:rPr>
      </w:pPr>
      <w:r w:rsidRPr="001D4D0E">
        <w:rPr>
          <w:rStyle w:val="Appelnotedebasdep"/>
          <w:sz w:val="18"/>
          <w:szCs w:val="18"/>
        </w:rPr>
        <w:footnoteRef/>
      </w:r>
      <w:r>
        <w:rPr>
          <w:sz w:val="18"/>
          <w:szCs w:val="18"/>
          <w:lang w:val="fr-FR"/>
        </w:rPr>
        <w:t xml:space="preserve"> </w:t>
      </w:r>
      <w:proofErr w:type="spellStart"/>
      <w:r>
        <w:rPr>
          <w:sz w:val="18"/>
          <w:szCs w:val="18"/>
          <w:lang w:val="fr-FR"/>
        </w:rPr>
        <w:t>Scholz</w:t>
      </w:r>
      <w:proofErr w:type="spellEnd"/>
      <w:r w:rsidRPr="00CC38BF">
        <w:rPr>
          <w:sz w:val="18"/>
          <w:szCs w:val="18"/>
          <w:lang w:val="fr-FR"/>
        </w:rPr>
        <w:t>/</w:t>
      </w:r>
      <w:proofErr w:type="spellStart"/>
      <w:r w:rsidRPr="00CC38BF">
        <w:rPr>
          <w:sz w:val="18"/>
          <w:szCs w:val="18"/>
          <w:lang w:val="fr-FR"/>
        </w:rPr>
        <w:t>Niemczyk</w:t>
      </w:r>
      <w:proofErr w:type="spellEnd"/>
      <w:r w:rsidRPr="00CC38BF">
        <w:rPr>
          <w:sz w:val="18"/>
          <w:szCs w:val="18"/>
          <w:lang w:val="fr-FR"/>
        </w:rPr>
        <w:t xml:space="preserve"> (2008)</w:t>
      </w:r>
    </w:p>
  </w:footnote>
  <w:footnote w:id="35">
    <w:p w:rsidR="00444A2F" w:rsidRPr="001D4D0E" w:rsidRDefault="00444A2F">
      <w:pPr>
        <w:pStyle w:val="Notedebasdepage"/>
        <w:rPr>
          <w:sz w:val="18"/>
          <w:szCs w:val="18"/>
          <w:lang w:val="fr-FR"/>
        </w:rPr>
      </w:pPr>
      <w:r w:rsidRPr="001D4D0E">
        <w:rPr>
          <w:rStyle w:val="Appelnotedebasdep"/>
          <w:sz w:val="18"/>
          <w:szCs w:val="18"/>
        </w:rPr>
        <w:footnoteRef/>
      </w:r>
      <w:r w:rsidRPr="001D4D0E">
        <w:rPr>
          <w:sz w:val="18"/>
          <w:szCs w:val="18"/>
          <w:lang w:val="fr-FR"/>
        </w:rPr>
        <w:t xml:space="preserve"> www.cube-formel.de/artikel.html </w:t>
      </w:r>
      <w:r>
        <w:rPr>
          <w:sz w:val="18"/>
          <w:szCs w:val="18"/>
          <w:lang w:val="fr-FR"/>
        </w:rPr>
        <w:t>(</w:t>
      </w:r>
      <w:r w:rsidRPr="001D4D0E">
        <w:rPr>
          <w:sz w:val="18"/>
          <w:szCs w:val="18"/>
          <w:lang w:val="fr-FR"/>
        </w:rPr>
        <w:t>consulté le 5 janvier 2011</w:t>
      </w:r>
      <w:r>
        <w:rPr>
          <w:sz w:val="18"/>
          <w:szCs w:val="18"/>
          <w:lang w:val="fr-FR"/>
        </w:rPr>
        <w:t>)</w:t>
      </w:r>
    </w:p>
  </w:footnote>
  <w:footnote w:id="36">
    <w:p w:rsidR="00444A2F" w:rsidRPr="00504E12" w:rsidRDefault="00444A2F">
      <w:pPr>
        <w:pStyle w:val="Notedebasdepage"/>
        <w:rPr>
          <w:sz w:val="18"/>
          <w:szCs w:val="18"/>
        </w:rPr>
      </w:pPr>
      <w:r w:rsidRPr="001D4D0E">
        <w:rPr>
          <w:rStyle w:val="Appelnotedebasdep"/>
          <w:sz w:val="18"/>
          <w:szCs w:val="18"/>
        </w:rPr>
        <w:footnoteRef/>
      </w:r>
      <w:r w:rsidRPr="00504E12">
        <w:rPr>
          <w:sz w:val="18"/>
          <w:szCs w:val="18"/>
        </w:rPr>
        <w:t xml:space="preserve"> Scholz (2008) Op. </w:t>
      </w:r>
      <w:proofErr w:type="spellStart"/>
      <w:r w:rsidRPr="00504E12">
        <w:rPr>
          <w:sz w:val="18"/>
          <w:szCs w:val="18"/>
        </w:rPr>
        <w:t>Cit</w:t>
      </w:r>
      <w:proofErr w:type="spellEnd"/>
      <w:r w:rsidRPr="00504E12">
        <w:rPr>
          <w:sz w:val="18"/>
          <w:szCs w:val="18"/>
        </w:rPr>
        <w:t>.</w:t>
      </w:r>
    </w:p>
  </w:footnote>
  <w:footnote w:id="37">
    <w:p w:rsidR="00444A2F" w:rsidRPr="007135C8" w:rsidRDefault="00444A2F">
      <w:pPr>
        <w:pStyle w:val="Notedebasdepage"/>
        <w:rPr>
          <w:sz w:val="18"/>
          <w:szCs w:val="18"/>
        </w:rPr>
      </w:pPr>
      <w:r w:rsidRPr="001D4D0E">
        <w:rPr>
          <w:rStyle w:val="Appelnotedebasdep"/>
          <w:sz w:val="18"/>
          <w:szCs w:val="18"/>
        </w:rPr>
        <w:footnoteRef/>
      </w:r>
      <w:r w:rsidRPr="007135C8">
        <w:rPr>
          <w:sz w:val="18"/>
          <w:szCs w:val="18"/>
        </w:rPr>
        <w:t xml:space="preserve"> Scholz</w:t>
      </w:r>
      <w:r>
        <w:rPr>
          <w:sz w:val="18"/>
          <w:szCs w:val="18"/>
        </w:rPr>
        <w:t>/Scholz</w:t>
      </w:r>
      <w:r w:rsidRPr="007135C8">
        <w:rPr>
          <w:sz w:val="18"/>
          <w:szCs w:val="18"/>
        </w:rPr>
        <w:t xml:space="preserve"> (2001)</w:t>
      </w:r>
      <w:r>
        <w:rPr>
          <w:sz w:val="18"/>
          <w:szCs w:val="18"/>
        </w:rPr>
        <w:t xml:space="preserve">, </w:t>
      </w:r>
      <w:r w:rsidRPr="007135C8">
        <w:rPr>
          <w:sz w:val="18"/>
          <w:szCs w:val="18"/>
        </w:rPr>
        <w:t>p. 18</w:t>
      </w:r>
    </w:p>
  </w:footnote>
  <w:footnote w:id="38">
    <w:p w:rsidR="00444A2F" w:rsidRPr="007135C8" w:rsidRDefault="00444A2F">
      <w:pPr>
        <w:pStyle w:val="Notedebasdepage"/>
        <w:rPr>
          <w:rFonts w:cstheme="minorHAnsi"/>
          <w:sz w:val="18"/>
          <w:szCs w:val="18"/>
        </w:rPr>
      </w:pPr>
      <w:r w:rsidRPr="001D4D0E">
        <w:rPr>
          <w:rStyle w:val="Appelnotedebasdep"/>
          <w:rFonts w:cstheme="minorHAnsi"/>
          <w:sz w:val="18"/>
          <w:szCs w:val="18"/>
        </w:rPr>
        <w:footnoteRef/>
      </w:r>
      <w:r w:rsidRPr="007135C8">
        <w:rPr>
          <w:rFonts w:cstheme="minorHAnsi"/>
          <w:sz w:val="18"/>
          <w:szCs w:val="18"/>
        </w:rPr>
        <w:t xml:space="preserve"> Ibid., p. </w:t>
      </w:r>
      <w:r w:rsidRPr="004B4014">
        <w:rPr>
          <w:rFonts w:cstheme="minorHAnsi"/>
          <w:sz w:val="18"/>
          <w:szCs w:val="18"/>
        </w:rPr>
        <w:t>18</w:t>
      </w:r>
    </w:p>
  </w:footnote>
  <w:footnote w:id="39">
    <w:p w:rsidR="00444A2F" w:rsidRPr="00F16412" w:rsidRDefault="00444A2F" w:rsidP="001D4D0E">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7135C8">
        <w:rPr>
          <w:rFonts w:cstheme="minorHAnsi"/>
          <w:sz w:val="18"/>
          <w:szCs w:val="18"/>
        </w:rPr>
        <w:t xml:space="preserve"> </w:t>
      </w:r>
      <w:proofErr w:type="spellStart"/>
      <w:r w:rsidRPr="007135C8">
        <w:rPr>
          <w:rFonts w:eastAsia="Arial Unicode MS" w:cstheme="minorHAnsi"/>
          <w:sz w:val="18"/>
          <w:szCs w:val="18"/>
        </w:rPr>
        <w:t>Beham</w:t>
      </w:r>
      <w:proofErr w:type="spellEnd"/>
      <w:r>
        <w:rPr>
          <w:rFonts w:eastAsia="Arial Unicode MS" w:cstheme="minorHAnsi"/>
          <w:sz w:val="18"/>
          <w:szCs w:val="18"/>
        </w:rPr>
        <w:t>/Kaum/Kuppler</w:t>
      </w:r>
      <w:r w:rsidRPr="007135C8">
        <w:rPr>
          <w:rFonts w:eastAsia="Arial Unicode MS" w:cstheme="minorHAnsi"/>
          <w:sz w:val="18"/>
          <w:szCs w:val="18"/>
        </w:rPr>
        <w:t xml:space="preserve"> Op. </w:t>
      </w:r>
      <w:proofErr w:type="spellStart"/>
      <w:r w:rsidRPr="00F16412">
        <w:rPr>
          <w:rFonts w:eastAsia="Arial Unicode MS" w:cstheme="minorHAnsi"/>
          <w:sz w:val="18"/>
          <w:szCs w:val="18"/>
          <w:lang w:val="fr-FR"/>
        </w:rPr>
        <w:t>Cit</w:t>
      </w:r>
      <w:proofErr w:type="spellEnd"/>
      <w:r w:rsidRPr="00F16412">
        <w:rPr>
          <w:rFonts w:eastAsia="Arial Unicode MS" w:cstheme="minorHAnsi"/>
          <w:sz w:val="18"/>
          <w:szCs w:val="18"/>
          <w:lang w:val="fr-FR"/>
        </w:rPr>
        <w:t>., p. 4</w:t>
      </w:r>
    </w:p>
  </w:footnote>
  <w:footnote w:id="40">
    <w:p w:rsidR="00444A2F" w:rsidRPr="00CC38BF" w:rsidRDefault="00444A2F" w:rsidP="00B72709">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CC38BF">
        <w:rPr>
          <w:rFonts w:cstheme="minorHAnsi"/>
          <w:sz w:val="18"/>
          <w:szCs w:val="18"/>
          <w:lang w:val="fr-FR"/>
        </w:rPr>
        <w:t xml:space="preserve"> </w:t>
      </w:r>
      <w:proofErr w:type="spellStart"/>
      <w:r w:rsidRPr="00CC38BF">
        <w:rPr>
          <w:rFonts w:eastAsia="Arial Unicode MS" w:cstheme="minorHAnsi"/>
          <w:sz w:val="18"/>
          <w:szCs w:val="18"/>
          <w:lang w:val="fr-FR"/>
        </w:rPr>
        <w:t>Machalet</w:t>
      </w:r>
      <w:proofErr w:type="spellEnd"/>
      <w:r w:rsidRPr="00CC38BF">
        <w:rPr>
          <w:rFonts w:eastAsia="Arial Unicode MS" w:cstheme="minorHAnsi"/>
          <w:sz w:val="18"/>
          <w:szCs w:val="18"/>
          <w:lang w:val="fr-FR"/>
        </w:rPr>
        <w:t xml:space="preserve">, </w:t>
      </w:r>
      <w:r>
        <w:rPr>
          <w:rFonts w:eastAsia="Arial Unicode MS" w:cstheme="minorHAnsi"/>
          <w:sz w:val="18"/>
          <w:szCs w:val="18"/>
          <w:lang w:val="fr-FR"/>
        </w:rPr>
        <w:t>(2007), p</w:t>
      </w:r>
      <w:r w:rsidRPr="00CC38BF">
        <w:rPr>
          <w:rFonts w:eastAsia="Arial Unicode MS" w:cstheme="minorHAnsi"/>
          <w:sz w:val="18"/>
          <w:szCs w:val="18"/>
          <w:lang w:val="fr-FR"/>
        </w:rPr>
        <w:t>. 379</w:t>
      </w:r>
    </w:p>
  </w:footnote>
  <w:footnote w:id="41">
    <w:p w:rsidR="00444A2F" w:rsidRPr="00E15984" w:rsidRDefault="00444A2F">
      <w:pPr>
        <w:pStyle w:val="Notedebasdepage"/>
        <w:rPr>
          <w:sz w:val="18"/>
          <w:szCs w:val="18"/>
          <w:lang w:val="fr-FR"/>
        </w:rPr>
      </w:pPr>
      <w:r>
        <w:rPr>
          <w:rStyle w:val="Appelnotedebasdep"/>
        </w:rPr>
        <w:footnoteRef/>
      </w:r>
      <w:r w:rsidRPr="00E15984">
        <w:rPr>
          <w:lang w:val="fr-FR"/>
        </w:rPr>
        <w:t xml:space="preserve"> </w:t>
      </w:r>
      <w:r w:rsidRPr="00E15984">
        <w:rPr>
          <w:sz w:val="18"/>
          <w:szCs w:val="18"/>
          <w:lang w:val="fr-FR"/>
        </w:rPr>
        <w:t xml:space="preserve">Pour retrouver les différences entre les pays selon </w:t>
      </w:r>
      <w:proofErr w:type="spellStart"/>
      <w:r w:rsidRPr="00E15984">
        <w:rPr>
          <w:sz w:val="18"/>
          <w:szCs w:val="18"/>
          <w:lang w:val="fr-FR"/>
        </w:rPr>
        <w:t>Hofstede</w:t>
      </w:r>
      <w:proofErr w:type="spellEnd"/>
      <w:r w:rsidRPr="00E15984">
        <w:rPr>
          <w:sz w:val="18"/>
          <w:szCs w:val="18"/>
          <w:lang w:val="fr-FR"/>
        </w:rPr>
        <w:t> : www.geert-hofstede.com (consulté le 14 septembre 2001)</w:t>
      </w:r>
    </w:p>
  </w:footnote>
  <w:footnote w:id="42">
    <w:p w:rsidR="00444A2F" w:rsidRPr="00E15984" w:rsidRDefault="00444A2F" w:rsidP="00402363">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E15984">
        <w:rPr>
          <w:rFonts w:cstheme="minorHAnsi"/>
          <w:sz w:val="18"/>
          <w:szCs w:val="18"/>
          <w:lang w:val="fr-FR"/>
        </w:rPr>
        <w:t xml:space="preserve"> </w:t>
      </w:r>
      <w:r w:rsidRPr="00E15984">
        <w:rPr>
          <w:rFonts w:eastAsia="Arial Unicode MS" w:cstheme="minorHAnsi"/>
          <w:sz w:val="18"/>
          <w:szCs w:val="18"/>
          <w:lang w:val="fr-FR"/>
        </w:rPr>
        <w:t>Maur</w:t>
      </w:r>
      <w:r>
        <w:rPr>
          <w:rFonts w:eastAsia="Arial Unicode MS" w:cstheme="minorHAnsi"/>
          <w:sz w:val="18"/>
          <w:szCs w:val="18"/>
          <w:lang w:val="fr-FR"/>
        </w:rPr>
        <w:t>ice/Sellier (1992),</w:t>
      </w:r>
      <w:r w:rsidRPr="00E15984">
        <w:rPr>
          <w:rFonts w:eastAsia="Arial Unicode MS" w:cstheme="minorHAnsi"/>
          <w:sz w:val="18"/>
          <w:szCs w:val="18"/>
          <w:lang w:val="fr-FR"/>
        </w:rPr>
        <w:t xml:space="preserve"> </w:t>
      </w:r>
      <w:r>
        <w:rPr>
          <w:rFonts w:eastAsia="Times New Roman" w:cstheme="minorHAnsi"/>
          <w:sz w:val="18"/>
          <w:szCs w:val="18"/>
          <w:lang w:val="fr-FR"/>
        </w:rPr>
        <w:t>p</w:t>
      </w:r>
      <w:r w:rsidRPr="001D4D0E">
        <w:rPr>
          <w:rFonts w:eastAsia="Times New Roman" w:cstheme="minorHAnsi"/>
          <w:sz w:val="18"/>
          <w:szCs w:val="18"/>
          <w:lang w:val="fr-FR"/>
        </w:rPr>
        <w:t>. 77</w:t>
      </w:r>
    </w:p>
  </w:footnote>
  <w:footnote w:id="43">
    <w:p w:rsidR="00444A2F" w:rsidRPr="00F40D1C" w:rsidRDefault="00444A2F" w:rsidP="009944C9">
      <w:pPr>
        <w:autoSpaceDE w:val="0"/>
        <w:autoSpaceDN w:val="0"/>
        <w:adjustRightInd w:val="0"/>
        <w:spacing w:after="0" w:line="240" w:lineRule="auto"/>
        <w:rPr>
          <w:rFonts w:eastAsia="Arial Unicode MS" w:cstheme="minorHAnsi"/>
          <w:sz w:val="18"/>
          <w:szCs w:val="18"/>
          <w:lang w:val="fr-FR"/>
        </w:rPr>
      </w:pPr>
      <w:r w:rsidRPr="001D4D0E">
        <w:rPr>
          <w:rStyle w:val="Appelnotedebasdep"/>
          <w:rFonts w:cstheme="minorHAnsi"/>
          <w:sz w:val="18"/>
          <w:szCs w:val="18"/>
        </w:rPr>
        <w:footnoteRef/>
      </w:r>
      <w:r w:rsidRPr="001D4D0E">
        <w:rPr>
          <w:rFonts w:cstheme="minorHAnsi"/>
          <w:sz w:val="18"/>
          <w:szCs w:val="18"/>
          <w:lang w:val="fr-FR"/>
        </w:rPr>
        <w:t xml:space="preserve"> </w:t>
      </w:r>
      <w:r>
        <w:rPr>
          <w:rFonts w:eastAsia="Arial Unicode MS" w:cstheme="minorHAnsi"/>
          <w:sz w:val="18"/>
          <w:szCs w:val="18"/>
          <w:lang w:val="fr-FR"/>
        </w:rPr>
        <w:t xml:space="preserve">Lemieux (2010), </w:t>
      </w:r>
      <w:r w:rsidRPr="00F40D1C">
        <w:rPr>
          <w:rFonts w:eastAsia="Arial Unicode MS" w:cstheme="minorHAnsi"/>
          <w:sz w:val="18"/>
          <w:szCs w:val="18"/>
          <w:lang w:val="fr-FR"/>
        </w:rPr>
        <w:t>p. 27</w:t>
      </w:r>
    </w:p>
  </w:footnote>
  <w:footnote w:id="44">
    <w:p w:rsidR="00444A2F" w:rsidRPr="00710B53" w:rsidRDefault="00444A2F">
      <w:pPr>
        <w:pStyle w:val="Notedebasdepage"/>
        <w:rPr>
          <w:sz w:val="18"/>
          <w:szCs w:val="18"/>
        </w:rPr>
      </w:pPr>
      <w:r w:rsidRPr="00710B53">
        <w:rPr>
          <w:rStyle w:val="Appelnotedebasdep"/>
          <w:sz w:val="18"/>
          <w:szCs w:val="18"/>
        </w:rPr>
        <w:footnoteRef/>
      </w:r>
      <w:r w:rsidRPr="00710B53">
        <w:rPr>
          <w:sz w:val="18"/>
          <w:szCs w:val="18"/>
        </w:rPr>
        <w:t xml:space="preserve"> Hall/Hall (2009), p. </w:t>
      </w:r>
      <w:r>
        <w:rPr>
          <w:sz w:val="18"/>
          <w:szCs w:val="18"/>
        </w:rPr>
        <w:t>47</w:t>
      </w:r>
    </w:p>
  </w:footnote>
  <w:footnote w:id="45">
    <w:p w:rsidR="00444A2F" w:rsidRPr="001D4D0E" w:rsidRDefault="00444A2F">
      <w:pPr>
        <w:pStyle w:val="Notedebasdepage"/>
        <w:rPr>
          <w:rFonts w:cstheme="minorHAnsi"/>
          <w:sz w:val="18"/>
          <w:szCs w:val="18"/>
        </w:rPr>
      </w:pPr>
      <w:r w:rsidRPr="001D4D0E">
        <w:rPr>
          <w:rStyle w:val="Appelnotedebasdep"/>
          <w:rFonts w:cstheme="minorHAnsi"/>
          <w:sz w:val="18"/>
          <w:szCs w:val="18"/>
        </w:rPr>
        <w:footnoteRef/>
      </w:r>
      <w:r w:rsidRPr="001D4D0E">
        <w:rPr>
          <w:rFonts w:cstheme="minorHAnsi"/>
          <w:sz w:val="18"/>
          <w:szCs w:val="18"/>
        </w:rPr>
        <w:t xml:space="preserve"> </w:t>
      </w:r>
      <w:proofErr w:type="spellStart"/>
      <w:r>
        <w:rPr>
          <w:rFonts w:eastAsia="Arial Unicode MS" w:cstheme="minorHAnsi"/>
          <w:sz w:val="18"/>
          <w:szCs w:val="18"/>
        </w:rPr>
        <w:t>Hofert</w:t>
      </w:r>
      <w:proofErr w:type="spellEnd"/>
      <w:r>
        <w:rPr>
          <w:rFonts w:eastAsia="Arial Unicode MS" w:cstheme="minorHAnsi"/>
          <w:sz w:val="18"/>
          <w:szCs w:val="18"/>
        </w:rPr>
        <w:t xml:space="preserve"> (2009), p</w:t>
      </w:r>
      <w:r w:rsidRPr="001D4D0E">
        <w:rPr>
          <w:rFonts w:eastAsia="Arial Unicode MS" w:cstheme="minorHAnsi"/>
          <w:sz w:val="18"/>
          <w:szCs w:val="18"/>
        </w:rPr>
        <w:t>. 11</w:t>
      </w:r>
    </w:p>
  </w:footnote>
  <w:footnote w:id="46">
    <w:p w:rsidR="00444A2F" w:rsidRPr="001D4D0E" w:rsidRDefault="00444A2F">
      <w:pPr>
        <w:pStyle w:val="Notedebasdepage"/>
        <w:rPr>
          <w:rFonts w:cstheme="minorHAnsi"/>
          <w:sz w:val="18"/>
          <w:szCs w:val="18"/>
        </w:rPr>
      </w:pPr>
      <w:r w:rsidRPr="001D4D0E">
        <w:rPr>
          <w:rStyle w:val="Appelnotedebasdep"/>
          <w:rFonts w:cstheme="minorHAnsi"/>
          <w:sz w:val="18"/>
          <w:szCs w:val="18"/>
        </w:rPr>
        <w:footnoteRef/>
      </w:r>
      <w:r w:rsidRPr="001D4D0E">
        <w:rPr>
          <w:rFonts w:cstheme="minorHAnsi"/>
          <w:sz w:val="18"/>
          <w:szCs w:val="18"/>
        </w:rPr>
        <w:t xml:space="preserve"> </w:t>
      </w:r>
      <w:r>
        <w:rPr>
          <w:rFonts w:eastAsia="Arial Unicode MS" w:cstheme="minorHAnsi"/>
          <w:sz w:val="18"/>
          <w:szCs w:val="18"/>
        </w:rPr>
        <w:t xml:space="preserve">Scholz/Scholz (2001), Op. </w:t>
      </w:r>
      <w:proofErr w:type="spellStart"/>
      <w:r>
        <w:rPr>
          <w:rFonts w:eastAsia="Arial Unicode MS" w:cstheme="minorHAnsi"/>
          <w:sz w:val="18"/>
          <w:szCs w:val="18"/>
        </w:rPr>
        <w:t>Cit</w:t>
      </w:r>
      <w:proofErr w:type="spellEnd"/>
      <w:r>
        <w:rPr>
          <w:rFonts w:eastAsia="Arial Unicode MS" w:cstheme="minorHAnsi"/>
          <w:sz w:val="18"/>
          <w:szCs w:val="18"/>
        </w:rPr>
        <w:t>., p</w:t>
      </w:r>
      <w:r w:rsidRPr="001D4D0E">
        <w:rPr>
          <w:rFonts w:eastAsia="Arial Unicode MS" w:cstheme="minorHAnsi"/>
          <w:sz w:val="18"/>
          <w:szCs w:val="18"/>
        </w:rPr>
        <w:t>. 14</w:t>
      </w:r>
    </w:p>
  </w:footnote>
  <w:footnote w:id="47">
    <w:p w:rsidR="00444A2F" w:rsidRPr="001D4D0E" w:rsidRDefault="00444A2F">
      <w:pPr>
        <w:pStyle w:val="Notedebasdepage"/>
        <w:rPr>
          <w:rFonts w:cstheme="minorHAnsi"/>
          <w:sz w:val="18"/>
          <w:szCs w:val="18"/>
        </w:rPr>
      </w:pPr>
      <w:r w:rsidRPr="001D4D0E">
        <w:rPr>
          <w:rStyle w:val="Appelnotedebasdep"/>
          <w:rFonts w:cstheme="minorHAnsi"/>
          <w:sz w:val="18"/>
          <w:szCs w:val="18"/>
        </w:rPr>
        <w:footnoteRef/>
      </w:r>
      <w:r>
        <w:rPr>
          <w:rFonts w:cstheme="minorHAnsi"/>
          <w:sz w:val="18"/>
          <w:szCs w:val="18"/>
        </w:rPr>
        <w:t xml:space="preserve"> </w:t>
      </w:r>
      <w:proofErr w:type="spellStart"/>
      <w:r>
        <w:rPr>
          <w:rFonts w:cstheme="minorHAnsi"/>
          <w:sz w:val="18"/>
          <w:szCs w:val="18"/>
        </w:rPr>
        <w:t>Eisenbeis</w:t>
      </w:r>
      <w:proofErr w:type="spellEnd"/>
      <w:r>
        <w:rPr>
          <w:rFonts w:cstheme="minorHAnsi"/>
          <w:sz w:val="18"/>
          <w:szCs w:val="18"/>
        </w:rPr>
        <w:t xml:space="preserve"> Op. </w:t>
      </w:r>
      <w:proofErr w:type="spellStart"/>
      <w:r>
        <w:rPr>
          <w:rFonts w:cstheme="minorHAnsi"/>
          <w:sz w:val="18"/>
          <w:szCs w:val="18"/>
        </w:rPr>
        <w:t>Cit</w:t>
      </w:r>
      <w:proofErr w:type="spellEnd"/>
      <w:r>
        <w:rPr>
          <w:rFonts w:cstheme="minorHAnsi"/>
          <w:sz w:val="18"/>
          <w:szCs w:val="18"/>
        </w:rPr>
        <w:t>.,</w:t>
      </w:r>
      <w:r w:rsidRPr="001D4D0E">
        <w:rPr>
          <w:rFonts w:cstheme="minorHAnsi"/>
          <w:sz w:val="18"/>
          <w:szCs w:val="18"/>
        </w:rPr>
        <w:t xml:space="preserve"> p. 34</w:t>
      </w:r>
    </w:p>
  </w:footnote>
  <w:footnote w:id="48">
    <w:p w:rsidR="00444A2F" w:rsidRPr="00F16412" w:rsidRDefault="00444A2F">
      <w:pPr>
        <w:pStyle w:val="Notedebasdepage"/>
        <w:rPr>
          <w:rFonts w:cstheme="minorHAnsi"/>
          <w:sz w:val="18"/>
          <w:szCs w:val="18"/>
          <w:lang w:val="fr-FR"/>
        </w:rPr>
      </w:pPr>
      <w:r w:rsidRPr="001D4D0E">
        <w:rPr>
          <w:rStyle w:val="Appelnotedebasdep"/>
          <w:rFonts w:cstheme="minorHAnsi"/>
          <w:sz w:val="18"/>
          <w:szCs w:val="18"/>
        </w:rPr>
        <w:footnoteRef/>
      </w:r>
      <w:r w:rsidRPr="001D4D0E">
        <w:rPr>
          <w:rFonts w:cstheme="minorHAnsi"/>
          <w:sz w:val="18"/>
          <w:szCs w:val="18"/>
        </w:rPr>
        <w:t xml:space="preserve"> Laub</w:t>
      </w:r>
      <w:r>
        <w:rPr>
          <w:rFonts w:cstheme="minorHAnsi"/>
          <w:sz w:val="18"/>
          <w:szCs w:val="18"/>
        </w:rPr>
        <w:t xml:space="preserve"> Op. </w:t>
      </w:r>
      <w:proofErr w:type="spellStart"/>
      <w:r w:rsidRPr="00F16412">
        <w:rPr>
          <w:rFonts w:cstheme="minorHAnsi"/>
          <w:sz w:val="18"/>
          <w:szCs w:val="18"/>
          <w:lang w:val="fr-FR"/>
        </w:rPr>
        <w:t>Cit</w:t>
      </w:r>
      <w:proofErr w:type="spellEnd"/>
      <w:r w:rsidRPr="00F16412">
        <w:rPr>
          <w:rFonts w:cstheme="minorHAnsi"/>
          <w:sz w:val="18"/>
          <w:szCs w:val="18"/>
          <w:lang w:val="fr-FR"/>
        </w:rPr>
        <w:t>., p. 6</w:t>
      </w:r>
    </w:p>
  </w:footnote>
  <w:footnote w:id="49">
    <w:p w:rsidR="00444A2F" w:rsidRPr="00F16412" w:rsidRDefault="00444A2F">
      <w:pPr>
        <w:pStyle w:val="Notedebasdepage"/>
        <w:rPr>
          <w:rFonts w:cstheme="minorHAnsi"/>
          <w:sz w:val="18"/>
          <w:szCs w:val="18"/>
          <w:lang w:val="fr-FR"/>
        </w:rPr>
      </w:pPr>
      <w:r w:rsidRPr="001D4D0E">
        <w:rPr>
          <w:rStyle w:val="Appelnotedebasdep"/>
          <w:rFonts w:cstheme="minorHAnsi"/>
          <w:sz w:val="18"/>
          <w:szCs w:val="18"/>
        </w:rPr>
        <w:footnoteRef/>
      </w:r>
      <w:r w:rsidRPr="00F16412">
        <w:rPr>
          <w:rFonts w:cstheme="minorHAnsi"/>
          <w:sz w:val="18"/>
          <w:szCs w:val="18"/>
          <w:lang w:val="fr-FR"/>
        </w:rPr>
        <w:t xml:space="preserve"> </w:t>
      </w:r>
      <w:proofErr w:type="spellStart"/>
      <w:r w:rsidRPr="00F16412">
        <w:rPr>
          <w:rFonts w:eastAsia="Arial Unicode MS" w:cstheme="minorHAnsi"/>
          <w:sz w:val="18"/>
          <w:szCs w:val="18"/>
          <w:lang w:val="fr-FR"/>
        </w:rPr>
        <w:t>Lenßen</w:t>
      </w:r>
      <w:proofErr w:type="spellEnd"/>
      <w:r w:rsidRPr="00F16412">
        <w:rPr>
          <w:rFonts w:eastAsia="Arial Unicode MS" w:cstheme="minorHAnsi"/>
          <w:sz w:val="18"/>
          <w:szCs w:val="18"/>
          <w:lang w:val="fr-FR"/>
        </w:rPr>
        <w:t xml:space="preserve">, Op. </w:t>
      </w:r>
      <w:proofErr w:type="spellStart"/>
      <w:r w:rsidRPr="00F16412">
        <w:rPr>
          <w:rFonts w:eastAsia="Arial Unicode MS" w:cstheme="minorHAnsi"/>
          <w:sz w:val="18"/>
          <w:szCs w:val="18"/>
          <w:lang w:val="fr-FR"/>
        </w:rPr>
        <w:t>Cit</w:t>
      </w:r>
      <w:proofErr w:type="spellEnd"/>
      <w:r w:rsidRPr="00F16412">
        <w:rPr>
          <w:rFonts w:eastAsia="Arial Unicode MS" w:cstheme="minorHAnsi"/>
          <w:sz w:val="18"/>
          <w:szCs w:val="18"/>
          <w:lang w:val="fr-FR"/>
        </w:rPr>
        <w:t>., p. 105</w:t>
      </w:r>
    </w:p>
  </w:footnote>
  <w:footnote w:id="50">
    <w:p w:rsidR="00444A2F" w:rsidRPr="00504E12" w:rsidRDefault="00444A2F">
      <w:pPr>
        <w:pStyle w:val="Notedebasdepage"/>
        <w:rPr>
          <w:rFonts w:cstheme="minorHAnsi"/>
          <w:sz w:val="18"/>
          <w:szCs w:val="18"/>
          <w:lang w:val="en-US"/>
        </w:rPr>
      </w:pPr>
      <w:r w:rsidRPr="001D4D0E">
        <w:rPr>
          <w:rStyle w:val="Appelnotedebasdep"/>
          <w:rFonts w:cstheme="minorHAnsi"/>
          <w:sz w:val="18"/>
          <w:szCs w:val="18"/>
        </w:rPr>
        <w:footnoteRef/>
      </w:r>
      <w:r w:rsidRPr="00504E12">
        <w:rPr>
          <w:rFonts w:cstheme="minorHAnsi"/>
          <w:sz w:val="18"/>
          <w:szCs w:val="18"/>
          <w:lang w:val="en-US"/>
        </w:rPr>
        <w:t xml:space="preserve"> </w:t>
      </w:r>
      <w:proofErr w:type="spellStart"/>
      <w:r w:rsidRPr="00504E12">
        <w:rPr>
          <w:rFonts w:cstheme="minorHAnsi"/>
          <w:sz w:val="18"/>
          <w:szCs w:val="18"/>
          <w:lang w:val="en-US"/>
        </w:rPr>
        <w:t>Laub</w:t>
      </w:r>
      <w:proofErr w:type="spellEnd"/>
      <w:r w:rsidRPr="00504E12">
        <w:rPr>
          <w:rFonts w:cstheme="minorHAnsi"/>
          <w:sz w:val="18"/>
          <w:szCs w:val="18"/>
          <w:lang w:val="en-US"/>
        </w:rPr>
        <w:t xml:space="preserve"> Op. Cit., p. 7</w:t>
      </w:r>
    </w:p>
  </w:footnote>
  <w:footnote w:id="51">
    <w:p w:rsidR="00444A2F" w:rsidRPr="00504E12" w:rsidRDefault="00444A2F" w:rsidP="001D4D0E">
      <w:pPr>
        <w:autoSpaceDE w:val="0"/>
        <w:autoSpaceDN w:val="0"/>
        <w:adjustRightInd w:val="0"/>
        <w:spacing w:after="0" w:line="240" w:lineRule="auto"/>
        <w:rPr>
          <w:rFonts w:eastAsia="Arial Unicode MS" w:cstheme="minorHAnsi"/>
          <w:sz w:val="18"/>
          <w:szCs w:val="18"/>
          <w:lang w:val="en-US"/>
        </w:rPr>
      </w:pPr>
      <w:r w:rsidRPr="001D4D0E">
        <w:rPr>
          <w:rStyle w:val="Appelnotedebasdep"/>
          <w:rFonts w:cstheme="minorHAnsi"/>
          <w:sz w:val="18"/>
          <w:szCs w:val="18"/>
        </w:rPr>
        <w:footnoteRef/>
      </w:r>
      <w:r w:rsidRPr="00504E12">
        <w:rPr>
          <w:rFonts w:cstheme="minorHAnsi"/>
          <w:sz w:val="18"/>
          <w:szCs w:val="18"/>
          <w:lang w:val="en-US"/>
        </w:rPr>
        <w:t xml:space="preserve"> </w:t>
      </w:r>
      <w:proofErr w:type="spellStart"/>
      <w:r w:rsidRPr="00504E12">
        <w:rPr>
          <w:rFonts w:eastAsia="Arial Unicode MS" w:cstheme="minorHAnsi"/>
          <w:sz w:val="18"/>
          <w:szCs w:val="18"/>
          <w:lang w:val="en-US"/>
        </w:rPr>
        <w:t>Hofert</w:t>
      </w:r>
      <w:proofErr w:type="spellEnd"/>
      <w:r w:rsidRPr="00504E12">
        <w:rPr>
          <w:rFonts w:eastAsia="Arial Unicode MS" w:cstheme="minorHAnsi"/>
          <w:sz w:val="18"/>
          <w:szCs w:val="18"/>
          <w:lang w:val="en-US"/>
        </w:rPr>
        <w:t xml:space="preserve"> Op. Cit., </w:t>
      </w:r>
      <w:r w:rsidRPr="00504E12">
        <w:rPr>
          <w:rFonts w:eastAsia="Arial Unicode MS" w:cstheme="minorHAnsi"/>
          <w:iCs/>
          <w:sz w:val="18"/>
          <w:szCs w:val="18"/>
          <w:lang w:val="en-US"/>
        </w:rPr>
        <w:t>p. 19</w:t>
      </w:r>
    </w:p>
  </w:footnote>
  <w:footnote w:id="52">
    <w:p w:rsidR="00444A2F" w:rsidRPr="00D62F81" w:rsidRDefault="00444A2F">
      <w:pPr>
        <w:pStyle w:val="Notedebasdepage"/>
        <w:rPr>
          <w:rFonts w:cstheme="minorHAnsi"/>
          <w:sz w:val="18"/>
          <w:szCs w:val="18"/>
          <w:lang w:val="en-US"/>
        </w:rPr>
      </w:pPr>
      <w:r w:rsidRPr="00D62F81">
        <w:rPr>
          <w:rStyle w:val="Appelnotedebasdep"/>
          <w:rFonts w:cstheme="minorHAnsi"/>
          <w:sz w:val="18"/>
          <w:szCs w:val="18"/>
        </w:rPr>
        <w:footnoteRef/>
      </w:r>
      <w:r>
        <w:rPr>
          <w:rFonts w:cstheme="minorHAnsi"/>
          <w:sz w:val="18"/>
          <w:szCs w:val="18"/>
          <w:lang w:val="en-US"/>
        </w:rPr>
        <w:t xml:space="preserve"> Ibid</w:t>
      </w:r>
      <w:r w:rsidRPr="00D62F81">
        <w:rPr>
          <w:rFonts w:cstheme="minorHAnsi"/>
          <w:sz w:val="18"/>
          <w:szCs w:val="18"/>
          <w:lang w:val="en-US"/>
        </w:rPr>
        <w:t>.</w:t>
      </w:r>
      <w:r>
        <w:rPr>
          <w:rFonts w:cstheme="minorHAnsi"/>
          <w:sz w:val="18"/>
          <w:szCs w:val="18"/>
          <w:lang w:val="en-US"/>
        </w:rPr>
        <w:t>,</w:t>
      </w:r>
      <w:r w:rsidRPr="00D62F81">
        <w:rPr>
          <w:rFonts w:cstheme="minorHAnsi"/>
          <w:sz w:val="18"/>
          <w:szCs w:val="18"/>
          <w:lang w:val="en-US"/>
        </w:rPr>
        <w:t xml:space="preserve"> p. 118</w:t>
      </w:r>
    </w:p>
  </w:footnote>
  <w:footnote w:id="53">
    <w:p w:rsidR="00444A2F" w:rsidRPr="001D4D0E" w:rsidRDefault="00444A2F">
      <w:pPr>
        <w:pStyle w:val="Notedebasdepage"/>
        <w:rPr>
          <w:rFonts w:cstheme="minorHAnsi"/>
          <w:sz w:val="18"/>
          <w:szCs w:val="18"/>
          <w:lang w:val="en-US"/>
        </w:rPr>
      </w:pPr>
      <w:r w:rsidRPr="001D4D0E">
        <w:rPr>
          <w:rStyle w:val="Appelnotedebasdep"/>
          <w:rFonts w:cstheme="minorHAnsi"/>
          <w:sz w:val="18"/>
          <w:szCs w:val="18"/>
        </w:rPr>
        <w:footnoteRef/>
      </w:r>
      <w:r>
        <w:rPr>
          <w:rFonts w:cstheme="minorHAnsi"/>
          <w:sz w:val="18"/>
          <w:szCs w:val="18"/>
          <w:lang w:val="en-US"/>
        </w:rPr>
        <w:t xml:space="preserve"> </w:t>
      </w:r>
      <w:proofErr w:type="spellStart"/>
      <w:r>
        <w:rPr>
          <w:rFonts w:cstheme="minorHAnsi"/>
          <w:sz w:val="18"/>
          <w:szCs w:val="18"/>
          <w:lang w:val="en-US"/>
        </w:rPr>
        <w:t>Laub</w:t>
      </w:r>
      <w:proofErr w:type="spellEnd"/>
      <w:r>
        <w:rPr>
          <w:rFonts w:cstheme="minorHAnsi"/>
          <w:sz w:val="18"/>
          <w:szCs w:val="18"/>
          <w:lang w:val="en-US"/>
        </w:rPr>
        <w:t xml:space="preserve"> Op. Cit.,</w:t>
      </w:r>
      <w:r w:rsidRPr="001D4D0E">
        <w:rPr>
          <w:rFonts w:cstheme="minorHAnsi"/>
          <w:sz w:val="18"/>
          <w:szCs w:val="18"/>
          <w:lang w:val="en-US"/>
        </w:rPr>
        <w:t xml:space="preserve"> </w:t>
      </w:r>
      <w:r>
        <w:rPr>
          <w:rFonts w:cstheme="minorHAnsi"/>
          <w:sz w:val="18"/>
          <w:szCs w:val="18"/>
          <w:lang w:val="en-US"/>
        </w:rPr>
        <w:t>p</w:t>
      </w:r>
      <w:r w:rsidRPr="001D4D0E">
        <w:rPr>
          <w:rFonts w:cstheme="minorHAnsi"/>
          <w:sz w:val="18"/>
          <w:szCs w:val="18"/>
          <w:lang w:val="en-US"/>
        </w:rPr>
        <w:t>.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2BE4"/>
    <w:multiLevelType w:val="hybridMultilevel"/>
    <w:tmpl w:val="646C11B0"/>
    <w:lvl w:ilvl="0" w:tplc="E016655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AA1ABA"/>
    <w:multiLevelType w:val="hybridMultilevel"/>
    <w:tmpl w:val="F55EC72A"/>
    <w:lvl w:ilvl="0" w:tplc="B7B8C332">
      <w:start w:val="16"/>
      <w:numFmt w:val="bullet"/>
      <w:lvlText w:val="-"/>
      <w:lvlJc w:val="left"/>
      <w:pPr>
        <w:ind w:left="720" w:hanging="36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B05123"/>
    <w:multiLevelType w:val="hybridMultilevel"/>
    <w:tmpl w:val="341A5BCE"/>
    <w:lvl w:ilvl="0" w:tplc="19DC54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3431D36"/>
    <w:multiLevelType w:val="hybridMultilevel"/>
    <w:tmpl w:val="9FDA0F5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4B43939"/>
    <w:multiLevelType w:val="hybridMultilevel"/>
    <w:tmpl w:val="6D70D3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AC03CAB"/>
    <w:multiLevelType w:val="hybridMultilevel"/>
    <w:tmpl w:val="39141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BC3625D"/>
    <w:multiLevelType w:val="hybridMultilevel"/>
    <w:tmpl w:val="BEB85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lignBordersAndEdges/>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4C2"/>
    <w:rsid w:val="00014E0F"/>
    <w:rsid w:val="0001654A"/>
    <w:rsid w:val="00016F28"/>
    <w:rsid w:val="00023D8E"/>
    <w:rsid w:val="00024419"/>
    <w:rsid w:val="00030E93"/>
    <w:rsid w:val="000501A4"/>
    <w:rsid w:val="0005604C"/>
    <w:rsid w:val="00060DAE"/>
    <w:rsid w:val="0006390A"/>
    <w:rsid w:val="00063E13"/>
    <w:rsid w:val="00072F44"/>
    <w:rsid w:val="00073278"/>
    <w:rsid w:val="000820B6"/>
    <w:rsid w:val="000917CB"/>
    <w:rsid w:val="00093860"/>
    <w:rsid w:val="000A4810"/>
    <w:rsid w:val="000B2EA2"/>
    <w:rsid w:val="000B6259"/>
    <w:rsid w:val="000B690D"/>
    <w:rsid w:val="000C0338"/>
    <w:rsid w:val="000C21E6"/>
    <w:rsid w:val="000C2279"/>
    <w:rsid w:val="000C4893"/>
    <w:rsid w:val="000D382C"/>
    <w:rsid w:val="000E3FBB"/>
    <w:rsid w:val="000E6AB7"/>
    <w:rsid w:val="000F422D"/>
    <w:rsid w:val="000F746F"/>
    <w:rsid w:val="001021BD"/>
    <w:rsid w:val="0010491F"/>
    <w:rsid w:val="00105406"/>
    <w:rsid w:val="00107396"/>
    <w:rsid w:val="00114578"/>
    <w:rsid w:val="0011537A"/>
    <w:rsid w:val="00116992"/>
    <w:rsid w:val="00121C36"/>
    <w:rsid w:val="001237B9"/>
    <w:rsid w:val="0012716E"/>
    <w:rsid w:val="0012789F"/>
    <w:rsid w:val="00165F02"/>
    <w:rsid w:val="0017084C"/>
    <w:rsid w:val="00174200"/>
    <w:rsid w:val="00180DF1"/>
    <w:rsid w:val="00193FD9"/>
    <w:rsid w:val="001A02D5"/>
    <w:rsid w:val="001A4DE0"/>
    <w:rsid w:val="001A606D"/>
    <w:rsid w:val="001C444E"/>
    <w:rsid w:val="001C46EE"/>
    <w:rsid w:val="001C6FFD"/>
    <w:rsid w:val="001D4D0E"/>
    <w:rsid w:val="00204FFC"/>
    <w:rsid w:val="00206223"/>
    <w:rsid w:val="00206611"/>
    <w:rsid w:val="0021021C"/>
    <w:rsid w:val="00211347"/>
    <w:rsid w:val="00211388"/>
    <w:rsid w:val="00212ADD"/>
    <w:rsid w:val="00221825"/>
    <w:rsid w:val="002318CD"/>
    <w:rsid w:val="00246C11"/>
    <w:rsid w:val="00250B81"/>
    <w:rsid w:val="00252DFA"/>
    <w:rsid w:val="0025677F"/>
    <w:rsid w:val="00264DC0"/>
    <w:rsid w:val="002651C9"/>
    <w:rsid w:val="00271DC5"/>
    <w:rsid w:val="00273519"/>
    <w:rsid w:val="00293F66"/>
    <w:rsid w:val="002A5E2C"/>
    <w:rsid w:val="002B0291"/>
    <w:rsid w:val="002C5C94"/>
    <w:rsid w:val="002C6B1D"/>
    <w:rsid w:val="002D0A20"/>
    <w:rsid w:val="002D0ACA"/>
    <w:rsid w:val="002D10B2"/>
    <w:rsid w:val="002D50DA"/>
    <w:rsid w:val="002E230E"/>
    <w:rsid w:val="002E539E"/>
    <w:rsid w:val="002E600C"/>
    <w:rsid w:val="002F7370"/>
    <w:rsid w:val="003071D2"/>
    <w:rsid w:val="00313137"/>
    <w:rsid w:val="00317D8D"/>
    <w:rsid w:val="0033449E"/>
    <w:rsid w:val="003478E2"/>
    <w:rsid w:val="00361B21"/>
    <w:rsid w:val="003659D4"/>
    <w:rsid w:val="0037027D"/>
    <w:rsid w:val="00373CCD"/>
    <w:rsid w:val="003747F3"/>
    <w:rsid w:val="003875C9"/>
    <w:rsid w:val="003A40F8"/>
    <w:rsid w:val="003A4A8C"/>
    <w:rsid w:val="003A68AC"/>
    <w:rsid w:val="003B4D70"/>
    <w:rsid w:val="003C068D"/>
    <w:rsid w:val="003C33A9"/>
    <w:rsid w:val="003C4AC6"/>
    <w:rsid w:val="003C7D15"/>
    <w:rsid w:val="003D0EB4"/>
    <w:rsid w:val="003D4733"/>
    <w:rsid w:val="003E1689"/>
    <w:rsid w:val="003F26B2"/>
    <w:rsid w:val="003F7638"/>
    <w:rsid w:val="00402363"/>
    <w:rsid w:val="004049D2"/>
    <w:rsid w:val="00405A82"/>
    <w:rsid w:val="004063D7"/>
    <w:rsid w:val="0041031F"/>
    <w:rsid w:val="00415DE2"/>
    <w:rsid w:val="004308E1"/>
    <w:rsid w:val="00433C13"/>
    <w:rsid w:val="00437066"/>
    <w:rsid w:val="00437B69"/>
    <w:rsid w:val="00443028"/>
    <w:rsid w:val="00444A2F"/>
    <w:rsid w:val="00447AEC"/>
    <w:rsid w:val="004674EB"/>
    <w:rsid w:val="004704C2"/>
    <w:rsid w:val="0047193F"/>
    <w:rsid w:val="00471EA4"/>
    <w:rsid w:val="00474A21"/>
    <w:rsid w:val="00475904"/>
    <w:rsid w:val="004824EB"/>
    <w:rsid w:val="00483137"/>
    <w:rsid w:val="00484FE3"/>
    <w:rsid w:val="004B05E7"/>
    <w:rsid w:val="004B4014"/>
    <w:rsid w:val="004B4466"/>
    <w:rsid w:val="004C0374"/>
    <w:rsid w:val="004E3230"/>
    <w:rsid w:val="004E7953"/>
    <w:rsid w:val="004E7D1B"/>
    <w:rsid w:val="004F1D29"/>
    <w:rsid w:val="004F2D14"/>
    <w:rsid w:val="005038D9"/>
    <w:rsid w:val="00504E12"/>
    <w:rsid w:val="00513686"/>
    <w:rsid w:val="005273CA"/>
    <w:rsid w:val="0053182B"/>
    <w:rsid w:val="00532267"/>
    <w:rsid w:val="00540EC0"/>
    <w:rsid w:val="005411D5"/>
    <w:rsid w:val="00545459"/>
    <w:rsid w:val="00562A8A"/>
    <w:rsid w:val="00564C1D"/>
    <w:rsid w:val="00566D3A"/>
    <w:rsid w:val="00575565"/>
    <w:rsid w:val="00593896"/>
    <w:rsid w:val="00594EF8"/>
    <w:rsid w:val="0059655D"/>
    <w:rsid w:val="005A085B"/>
    <w:rsid w:val="005A56AB"/>
    <w:rsid w:val="005B6910"/>
    <w:rsid w:val="005C1686"/>
    <w:rsid w:val="005C54C8"/>
    <w:rsid w:val="005D1470"/>
    <w:rsid w:val="005E3C0C"/>
    <w:rsid w:val="005E7E78"/>
    <w:rsid w:val="005F5715"/>
    <w:rsid w:val="00600164"/>
    <w:rsid w:val="00603883"/>
    <w:rsid w:val="00605F5B"/>
    <w:rsid w:val="00612F9F"/>
    <w:rsid w:val="006205B3"/>
    <w:rsid w:val="00621EBB"/>
    <w:rsid w:val="00622DA3"/>
    <w:rsid w:val="006248B1"/>
    <w:rsid w:val="00631C9D"/>
    <w:rsid w:val="00660892"/>
    <w:rsid w:val="00664F8F"/>
    <w:rsid w:val="00670527"/>
    <w:rsid w:val="00675259"/>
    <w:rsid w:val="006931E5"/>
    <w:rsid w:val="00694D04"/>
    <w:rsid w:val="0069612F"/>
    <w:rsid w:val="006A0A91"/>
    <w:rsid w:val="006A50E9"/>
    <w:rsid w:val="006C14CE"/>
    <w:rsid w:val="0070690B"/>
    <w:rsid w:val="00710B53"/>
    <w:rsid w:val="007135C8"/>
    <w:rsid w:val="0074410D"/>
    <w:rsid w:val="00746D7D"/>
    <w:rsid w:val="00746EBA"/>
    <w:rsid w:val="007475A2"/>
    <w:rsid w:val="007536A8"/>
    <w:rsid w:val="00753DD9"/>
    <w:rsid w:val="0076586A"/>
    <w:rsid w:val="00771E42"/>
    <w:rsid w:val="0078254B"/>
    <w:rsid w:val="00782A23"/>
    <w:rsid w:val="00785BE7"/>
    <w:rsid w:val="0078741E"/>
    <w:rsid w:val="007875AD"/>
    <w:rsid w:val="0079013F"/>
    <w:rsid w:val="00791252"/>
    <w:rsid w:val="00795634"/>
    <w:rsid w:val="007C37FC"/>
    <w:rsid w:val="007C5709"/>
    <w:rsid w:val="007C770F"/>
    <w:rsid w:val="007D7E06"/>
    <w:rsid w:val="007E1358"/>
    <w:rsid w:val="007E2FEF"/>
    <w:rsid w:val="007F5377"/>
    <w:rsid w:val="007F5B0C"/>
    <w:rsid w:val="00806432"/>
    <w:rsid w:val="008109F1"/>
    <w:rsid w:val="00814EC0"/>
    <w:rsid w:val="00815B10"/>
    <w:rsid w:val="008202D3"/>
    <w:rsid w:val="0082346F"/>
    <w:rsid w:val="00827F9C"/>
    <w:rsid w:val="008304C7"/>
    <w:rsid w:val="008318B8"/>
    <w:rsid w:val="00837029"/>
    <w:rsid w:val="00852EA7"/>
    <w:rsid w:val="0085342C"/>
    <w:rsid w:val="0086325B"/>
    <w:rsid w:val="008632F4"/>
    <w:rsid w:val="00882949"/>
    <w:rsid w:val="00887AC7"/>
    <w:rsid w:val="008A21DB"/>
    <w:rsid w:val="008A3C6E"/>
    <w:rsid w:val="008A7437"/>
    <w:rsid w:val="008B10DB"/>
    <w:rsid w:val="008B2D15"/>
    <w:rsid w:val="008B3136"/>
    <w:rsid w:val="008C1053"/>
    <w:rsid w:val="008C6035"/>
    <w:rsid w:val="008C646E"/>
    <w:rsid w:val="008D6902"/>
    <w:rsid w:val="008D7DE4"/>
    <w:rsid w:val="008E2939"/>
    <w:rsid w:val="008E751B"/>
    <w:rsid w:val="008F365E"/>
    <w:rsid w:val="00901E56"/>
    <w:rsid w:val="00902B9A"/>
    <w:rsid w:val="00924A55"/>
    <w:rsid w:val="0093453E"/>
    <w:rsid w:val="00936F57"/>
    <w:rsid w:val="0094244A"/>
    <w:rsid w:val="00946298"/>
    <w:rsid w:val="0094638A"/>
    <w:rsid w:val="00960164"/>
    <w:rsid w:val="00965164"/>
    <w:rsid w:val="00972E72"/>
    <w:rsid w:val="00983853"/>
    <w:rsid w:val="00983E3A"/>
    <w:rsid w:val="00983E51"/>
    <w:rsid w:val="00986C32"/>
    <w:rsid w:val="009944C9"/>
    <w:rsid w:val="009953A5"/>
    <w:rsid w:val="009A2CCF"/>
    <w:rsid w:val="009B1FF1"/>
    <w:rsid w:val="009C4651"/>
    <w:rsid w:val="009D4B5C"/>
    <w:rsid w:val="009D691B"/>
    <w:rsid w:val="009E0BEA"/>
    <w:rsid w:val="009F206E"/>
    <w:rsid w:val="009F5462"/>
    <w:rsid w:val="009F6759"/>
    <w:rsid w:val="00A01E46"/>
    <w:rsid w:val="00A02CF8"/>
    <w:rsid w:val="00A04291"/>
    <w:rsid w:val="00A05FEF"/>
    <w:rsid w:val="00A23E5B"/>
    <w:rsid w:val="00A24F4B"/>
    <w:rsid w:val="00A45512"/>
    <w:rsid w:val="00A45DAF"/>
    <w:rsid w:val="00A50A6B"/>
    <w:rsid w:val="00A52703"/>
    <w:rsid w:val="00A611C2"/>
    <w:rsid w:val="00A6164A"/>
    <w:rsid w:val="00A6184F"/>
    <w:rsid w:val="00A66A3B"/>
    <w:rsid w:val="00A66E98"/>
    <w:rsid w:val="00A769E7"/>
    <w:rsid w:val="00A806A1"/>
    <w:rsid w:val="00A845C3"/>
    <w:rsid w:val="00A84920"/>
    <w:rsid w:val="00A91879"/>
    <w:rsid w:val="00A966D9"/>
    <w:rsid w:val="00AC0FF1"/>
    <w:rsid w:val="00AD2250"/>
    <w:rsid w:val="00AE42D6"/>
    <w:rsid w:val="00AF1D31"/>
    <w:rsid w:val="00AF28BC"/>
    <w:rsid w:val="00AF5BF2"/>
    <w:rsid w:val="00B26C4B"/>
    <w:rsid w:val="00B4100B"/>
    <w:rsid w:val="00B47586"/>
    <w:rsid w:val="00B56885"/>
    <w:rsid w:val="00B63B10"/>
    <w:rsid w:val="00B71E9C"/>
    <w:rsid w:val="00B72709"/>
    <w:rsid w:val="00B84915"/>
    <w:rsid w:val="00B84B60"/>
    <w:rsid w:val="00B850E6"/>
    <w:rsid w:val="00B86ECD"/>
    <w:rsid w:val="00B93FFE"/>
    <w:rsid w:val="00BA167E"/>
    <w:rsid w:val="00BA3135"/>
    <w:rsid w:val="00BA3B28"/>
    <w:rsid w:val="00BA65DA"/>
    <w:rsid w:val="00BB26BD"/>
    <w:rsid w:val="00BB51FC"/>
    <w:rsid w:val="00BC0BD1"/>
    <w:rsid w:val="00BC14F5"/>
    <w:rsid w:val="00BC1611"/>
    <w:rsid w:val="00BC1E7B"/>
    <w:rsid w:val="00BD6578"/>
    <w:rsid w:val="00BE572C"/>
    <w:rsid w:val="00BE5F28"/>
    <w:rsid w:val="00BE744E"/>
    <w:rsid w:val="00BE78C5"/>
    <w:rsid w:val="00BF3EEB"/>
    <w:rsid w:val="00BF4B12"/>
    <w:rsid w:val="00BF62FF"/>
    <w:rsid w:val="00C079E7"/>
    <w:rsid w:val="00C10690"/>
    <w:rsid w:val="00C12FB2"/>
    <w:rsid w:val="00C23464"/>
    <w:rsid w:val="00C30C38"/>
    <w:rsid w:val="00C340F6"/>
    <w:rsid w:val="00C42C7F"/>
    <w:rsid w:val="00C454A0"/>
    <w:rsid w:val="00C45587"/>
    <w:rsid w:val="00C65FAC"/>
    <w:rsid w:val="00C75994"/>
    <w:rsid w:val="00C87284"/>
    <w:rsid w:val="00C92832"/>
    <w:rsid w:val="00C9678C"/>
    <w:rsid w:val="00CA79D9"/>
    <w:rsid w:val="00CB1BEE"/>
    <w:rsid w:val="00CC38BF"/>
    <w:rsid w:val="00CC5757"/>
    <w:rsid w:val="00CD3ECD"/>
    <w:rsid w:val="00D0208D"/>
    <w:rsid w:val="00D07E84"/>
    <w:rsid w:val="00D13633"/>
    <w:rsid w:val="00D222AB"/>
    <w:rsid w:val="00D305D0"/>
    <w:rsid w:val="00D40C39"/>
    <w:rsid w:val="00D41001"/>
    <w:rsid w:val="00D41F66"/>
    <w:rsid w:val="00D42031"/>
    <w:rsid w:val="00D62F81"/>
    <w:rsid w:val="00D64A2C"/>
    <w:rsid w:val="00D6506B"/>
    <w:rsid w:val="00D754E0"/>
    <w:rsid w:val="00D77646"/>
    <w:rsid w:val="00D909C5"/>
    <w:rsid w:val="00D91428"/>
    <w:rsid w:val="00D92743"/>
    <w:rsid w:val="00DA437F"/>
    <w:rsid w:val="00DB01D0"/>
    <w:rsid w:val="00DB1484"/>
    <w:rsid w:val="00DB18B7"/>
    <w:rsid w:val="00DB3126"/>
    <w:rsid w:val="00DB3605"/>
    <w:rsid w:val="00DC472F"/>
    <w:rsid w:val="00DC4E41"/>
    <w:rsid w:val="00DD5CDD"/>
    <w:rsid w:val="00DD762D"/>
    <w:rsid w:val="00E07D5B"/>
    <w:rsid w:val="00E15984"/>
    <w:rsid w:val="00E173DF"/>
    <w:rsid w:val="00E2048B"/>
    <w:rsid w:val="00E24DA5"/>
    <w:rsid w:val="00E37F3E"/>
    <w:rsid w:val="00E44B02"/>
    <w:rsid w:val="00E55A98"/>
    <w:rsid w:val="00E64F60"/>
    <w:rsid w:val="00E6649E"/>
    <w:rsid w:val="00E702D0"/>
    <w:rsid w:val="00E875AE"/>
    <w:rsid w:val="00E90E2A"/>
    <w:rsid w:val="00EA2D1A"/>
    <w:rsid w:val="00EB1271"/>
    <w:rsid w:val="00EB57A2"/>
    <w:rsid w:val="00EB61C1"/>
    <w:rsid w:val="00EB6A83"/>
    <w:rsid w:val="00EC2565"/>
    <w:rsid w:val="00ED2C88"/>
    <w:rsid w:val="00ED4D38"/>
    <w:rsid w:val="00F02114"/>
    <w:rsid w:val="00F06D9D"/>
    <w:rsid w:val="00F16412"/>
    <w:rsid w:val="00F20FB7"/>
    <w:rsid w:val="00F23FEE"/>
    <w:rsid w:val="00F31079"/>
    <w:rsid w:val="00F40745"/>
    <w:rsid w:val="00F40D1C"/>
    <w:rsid w:val="00F4449A"/>
    <w:rsid w:val="00F46F9D"/>
    <w:rsid w:val="00F51D15"/>
    <w:rsid w:val="00F55C51"/>
    <w:rsid w:val="00F713FF"/>
    <w:rsid w:val="00F74825"/>
    <w:rsid w:val="00F76772"/>
    <w:rsid w:val="00F935D8"/>
    <w:rsid w:val="00F9382D"/>
    <w:rsid w:val="00F95F7F"/>
    <w:rsid w:val="00FA1157"/>
    <w:rsid w:val="00FA2F21"/>
    <w:rsid w:val="00FA495C"/>
    <w:rsid w:val="00FB3F3D"/>
    <w:rsid w:val="00FC046A"/>
    <w:rsid w:val="00FD505B"/>
    <w:rsid w:val="00FD6313"/>
    <w:rsid w:val="00FE7555"/>
    <w:rsid w:val="00FF2122"/>
    <w:rsid w:val="00FF2489"/>
    <w:rsid w:val="00FF5D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A4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A4A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4DE0"/>
    <w:pPr>
      <w:ind w:left="720"/>
      <w:contextualSpacing/>
    </w:pPr>
  </w:style>
  <w:style w:type="paragraph" w:styleId="Notedebasdepage">
    <w:name w:val="footnote text"/>
    <w:basedOn w:val="Normal"/>
    <w:link w:val="NotedebasdepageCar"/>
    <w:uiPriority w:val="99"/>
    <w:unhideWhenUsed/>
    <w:rsid w:val="00E2048B"/>
    <w:pPr>
      <w:spacing w:after="0" w:line="240" w:lineRule="auto"/>
    </w:pPr>
    <w:rPr>
      <w:sz w:val="20"/>
      <w:szCs w:val="20"/>
    </w:rPr>
  </w:style>
  <w:style w:type="character" w:customStyle="1" w:styleId="NotedebasdepageCar">
    <w:name w:val="Note de bas de page Car"/>
    <w:basedOn w:val="Policepardfaut"/>
    <w:link w:val="Notedebasdepage"/>
    <w:uiPriority w:val="99"/>
    <w:rsid w:val="00E2048B"/>
    <w:rPr>
      <w:sz w:val="20"/>
      <w:szCs w:val="20"/>
    </w:rPr>
  </w:style>
  <w:style w:type="character" w:styleId="Appelnotedebasdep">
    <w:name w:val="footnote reference"/>
    <w:basedOn w:val="Policepardfaut"/>
    <w:uiPriority w:val="99"/>
    <w:semiHidden/>
    <w:unhideWhenUsed/>
    <w:rsid w:val="00E2048B"/>
    <w:rPr>
      <w:vertAlign w:val="superscript"/>
    </w:rPr>
  </w:style>
  <w:style w:type="paragraph" w:styleId="Textedebulles">
    <w:name w:val="Balloon Text"/>
    <w:basedOn w:val="Normal"/>
    <w:link w:val="TextedebullesCar"/>
    <w:uiPriority w:val="99"/>
    <w:semiHidden/>
    <w:unhideWhenUsed/>
    <w:rsid w:val="004B44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4466"/>
    <w:rPr>
      <w:rFonts w:ascii="Tahoma" w:hAnsi="Tahoma" w:cs="Tahoma"/>
      <w:sz w:val="16"/>
      <w:szCs w:val="16"/>
    </w:rPr>
  </w:style>
  <w:style w:type="character" w:customStyle="1" w:styleId="Titre1Car">
    <w:name w:val="Titre 1 Car"/>
    <w:basedOn w:val="Policepardfaut"/>
    <w:link w:val="Titre1"/>
    <w:uiPriority w:val="9"/>
    <w:rsid w:val="003A4A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A4A8C"/>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3A4A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A4A8C"/>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F02114"/>
    <w:rPr>
      <w:color w:val="0000FF" w:themeColor="hyperlink"/>
      <w:u w:val="single"/>
    </w:rPr>
  </w:style>
  <w:style w:type="table" w:styleId="Grilledutableau">
    <w:name w:val="Table Grid"/>
    <w:basedOn w:val="TableauNormal"/>
    <w:uiPriority w:val="59"/>
    <w:rsid w:val="00BC1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3747F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747F3"/>
  </w:style>
  <w:style w:type="paragraph" w:styleId="Pieddepage">
    <w:name w:val="footer"/>
    <w:basedOn w:val="Normal"/>
    <w:link w:val="PieddepageCar"/>
    <w:uiPriority w:val="99"/>
    <w:unhideWhenUsed/>
    <w:rsid w:val="003747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47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A4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A4A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4DE0"/>
    <w:pPr>
      <w:ind w:left="720"/>
      <w:contextualSpacing/>
    </w:pPr>
  </w:style>
  <w:style w:type="paragraph" w:styleId="Notedebasdepage">
    <w:name w:val="footnote text"/>
    <w:basedOn w:val="Normal"/>
    <w:link w:val="NotedebasdepageCar"/>
    <w:uiPriority w:val="99"/>
    <w:unhideWhenUsed/>
    <w:rsid w:val="00E2048B"/>
    <w:pPr>
      <w:spacing w:after="0" w:line="240" w:lineRule="auto"/>
    </w:pPr>
    <w:rPr>
      <w:sz w:val="20"/>
      <w:szCs w:val="20"/>
    </w:rPr>
  </w:style>
  <w:style w:type="character" w:customStyle="1" w:styleId="NotedebasdepageCar">
    <w:name w:val="Note de bas de page Car"/>
    <w:basedOn w:val="Policepardfaut"/>
    <w:link w:val="Notedebasdepage"/>
    <w:uiPriority w:val="99"/>
    <w:rsid w:val="00E2048B"/>
    <w:rPr>
      <w:sz w:val="20"/>
      <w:szCs w:val="20"/>
    </w:rPr>
  </w:style>
  <w:style w:type="character" w:styleId="Appelnotedebasdep">
    <w:name w:val="footnote reference"/>
    <w:basedOn w:val="Policepardfaut"/>
    <w:uiPriority w:val="99"/>
    <w:semiHidden/>
    <w:unhideWhenUsed/>
    <w:rsid w:val="00E2048B"/>
    <w:rPr>
      <w:vertAlign w:val="superscript"/>
    </w:rPr>
  </w:style>
  <w:style w:type="paragraph" w:styleId="Textedebulles">
    <w:name w:val="Balloon Text"/>
    <w:basedOn w:val="Normal"/>
    <w:link w:val="TextedebullesCar"/>
    <w:uiPriority w:val="99"/>
    <w:semiHidden/>
    <w:unhideWhenUsed/>
    <w:rsid w:val="004B446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4466"/>
    <w:rPr>
      <w:rFonts w:ascii="Tahoma" w:hAnsi="Tahoma" w:cs="Tahoma"/>
      <w:sz w:val="16"/>
      <w:szCs w:val="16"/>
    </w:rPr>
  </w:style>
  <w:style w:type="character" w:customStyle="1" w:styleId="Titre1Car">
    <w:name w:val="Titre 1 Car"/>
    <w:basedOn w:val="Policepardfaut"/>
    <w:link w:val="Titre1"/>
    <w:uiPriority w:val="9"/>
    <w:rsid w:val="003A4A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A4A8C"/>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3A4A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A4A8C"/>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F02114"/>
    <w:rPr>
      <w:color w:val="0000FF" w:themeColor="hyperlink"/>
      <w:u w:val="single"/>
    </w:rPr>
  </w:style>
  <w:style w:type="table" w:styleId="Grilledutableau">
    <w:name w:val="Table Grid"/>
    <w:basedOn w:val="TableauNormal"/>
    <w:uiPriority w:val="59"/>
    <w:rsid w:val="00BC1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3747F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747F3"/>
  </w:style>
  <w:style w:type="paragraph" w:styleId="Pieddepage">
    <w:name w:val="footer"/>
    <w:basedOn w:val="Normal"/>
    <w:link w:val="PieddepageCar"/>
    <w:uiPriority w:val="99"/>
    <w:unhideWhenUsed/>
    <w:rsid w:val="003747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4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551059">
      <w:bodyDiv w:val="1"/>
      <w:marLeft w:val="0"/>
      <w:marRight w:val="0"/>
      <w:marTop w:val="0"/>
      <w:marBottom w:val="0"/>
      <w:divBdr>
        <w:top w:val="none" w:sz="0" w:space="0" w:color="auto"/>
        <w:left w:val="none" w:sz="0" w:space="0" w:color="auto"/>
        <w:bottom w:val="none" w:sz="0" w:space="0" w:color="auto"/>
        <w:right w:val="none" w:sz="0" w:space="0" w:color="auto"/>
      </w:divBdr>
      <w:divsChild>
        <w:div w:id="395473083">
          <w:marLeft w:val="0"/>
          <w:marRight w:val="0"/>
          <w:marTop w:val="0"/>
          <w:marBottom w:val="0"/>
          <w:divBdr>
            <w:top w:val="none" w:sz="0" w:space="0" w:color="auto"/>
            <w:left w:val="none" w:sz="0" w:space="0" w:color="auto"/>
            <w:bottom w:val="none" w:sz="0" w:space="0" w:color="auto"/>
            <w:right w:val="none" w:sz="0" w:space="0" w:color="auto"/>
          </w:divBdr>
          <w:divsChild>
            <w:div w:id="1814174442">
              <w:marLeft w:val="0"/>
              <w:marRight w:val="0"/>
              <w:marTop w:val="0"/>
              <w:marBottom w:val="272"/>
              <w:divBdr>
                <w:top w:val="none" w:sz="0" w:space="0" w:color="auto"/>
                <w:left w:val="none" w:sz="0" w:space="0" w:color="auto"/>
                <w:bottom w:val="none" w:sz="0" w:space="0" w:color="auto"/>
                <w:right w:val="none" w:sz="0" w:space="0" w:color="auto"/>
              </w:divBdr>
              <w:divsChild>
                <w:div w:id="1232034828">
                  <w:marLeft w:val="0"/>
                  <w:marRight w:val="0"/>
                  <w:marTop w:val="0"/>
                  <w:marBottom w:val="0"/>
                  <w:divBdr>
                    <w:top w:val="none" w:sz="0" w:space="0" w:color="auto"/>
                    <w:left w:val="single" w:sz="6" w:space="10" w:color="C5C5C7"/>
                    <w:bottom w:val="single" w:sz="6" w:space="3" w:color="C5C5C7"/>
                    <w:right w:val="single" w:sz="6" w:space="10" w:color="C5C5C7"/>
                  </w:divBdr>
                  <w:divsChild>
                    <w:div w:id="886375549">
                      <w:marLeft w:val="0"/>
                      <w:marRight w:val="11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A5CE-9782-495D-9C0C-B475221B9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4758</Words>
  <Characters>26170</Characters>
  <Application>Microsoft Office Word</Application>
  <DocSecurity>0</DocSecurity>
  <Lines>218</Lines>
  <Paragraphs>61</Paragraphs>
  <ScaleCrop>false</ScaleCrop>
  <HeadingPairs>
    <vt:vector size="2" baseType="variant">
      <vt:variant>
        <vt:lpstr>Titel</vt:lpstr>
      </vt:variant>
      <vt:variant>
        <vt:i4>1</vt:i4>
      </vt:variant>
    </vt:vector>
  </HeadingPairs>
  <TitlesOfParts>
    <vt:vector size="1" baseType="lpstr">
      <vt:lpstr/>
    </vt:vector>
  </TitlesOfParts>
  <Company>Name Ihrer Firma</Company>
  <LinksUpToDate>false</LinksUpToDate>
  <CharactersWithSpaces>30867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Aude_Meziani</cp:lastModifiedBy>
  <cp:revision>2</cp:revision>
  <cp:lastPrinted>2011-09-14T20:39:00Z</cp:lastPrinted>
  <dcterms:created xsi:type="dcterms:W3CDTF">2013-06-18T12:21:00Z</dcterms:created>
  <dcterms:modified xsi:type="dcterms:W3CDTF">2013-06-18T12:21:00Z</dcterms:modified>
</cp:coreProperties>
</file>